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E5" w:rsidRPr="00A42F97" w:rsidRDefault="00B117E5" w:rsidP="003737AC">
      <w:pPr>
        <w:jc w:val="left"/>
        <w:rPr>
          <w:rFonts w:asciiTheme="minorHAnsi" w:eastAsia="Myriad Pro" w:hAnsiTheme="minorHAnsi" w:cstheme="minorHAnsi"/>
          <w:b/>
          <w:bCs/>
          <w:color w:val="272526"/>
          <w:sz w:val="24"/>
          <w:szCs w:val="24"/>
        </w:rPr>
      </w:pPr>
    </w:p>
    <w:p w:rsidR="003737AC" w:rsidRPr="00A42F97" w:rsidRDefault="003737AC" w:rsidP="003737AC">
      <w:pPr>
        <w:jc w:val="left"/>
        <w:rPr>
          <w:rFonts w:asciiTheme="minorHAnsi" w:hAnsiTheme="minorHAnsi" w:cstheme="minorHAnsi"/>
          <w:b/>
          <w:sz w:val="24"/>
          <w:szCs w:val="24"/>
        </w:rPr>
      </w:pPr>
      <w:r w:rsidRPr="00A42F97">
        <w:rPr>
          <w:rFonts w:asciiTheme="minorHAnsi" w:hAnsiTheme="minorHAnsi" w:cstheme="minorHAnsi"/>
          <w:b/>
          <w:sz w:val="24"/>
          <w:szCs w:val="24"/>
        </w:rPr>
        <w:t>Do not forget</w:t>
      </w:r>
    </w:p>
    <w:p w:rsidR="003737AC" w:rsidRPr="00A42F97" w:rsidRDefault="003737AC" w:rsidP="003737AC">
      <w:pPr>
        <w:jc w:val="left"/>
        <w:rPr>
          <w:rFonts w:asciiTheme="minorHAnsi" w:hAnsiTheme="minorHAnsi" w:cstheme="minorHAnsi"/>
          <w:b/>
          <w:sz w:val="24"/>
          <w:szCs w:val="24"/>
        </w:rPr>
      </w:pPr>
    </w:p>
    <w:p w:rsidR="001D436A" w:rsidRDefault="001D436A" w:rsidP="001D436A">
      <w:pPr>
        <w:pStyle w:val="Heading2"/>
        <w:shd w:val="clear" w:color="auto" w:fill="FFFFFF"/>
        <w:spacing w:before="0" w:line="360" w:lineRule="auto"/>
        <w:jc w:val="both"/>
        <w:rPr>
          <w:rFonts w:asciiTheme="minorHAnsi" w:hAnsiTheme="minorHAnsi" w:cstheme="minorHAnsi"/>
          <w:color w:val="000000"/>
          <w:spacing w:val="-8"/>
          <w:sz w:val="24"/>
          <w:szCs w:val="24"/>
          <w:lang w:val="en-CA"/>
        </w:rPr>
      </w:pPr>
      <w:r w:rsidRPr="00A42F97">
        <w:rPr>
          <w:rFonts w:asciiTheme="minorHAnsi" w:hAnsiTheme="minorHAnsi" w:cstheme="minorHAnsi"/>
          <w:color w:val="000000"/>
          <w:spacing w:val="-8"/>
          <w:sz w:val="24"/>
          <w:szCs w:val="24"/>
          <w:lang w:val="en-CA"/>
        </w:rPr>
        <w:t>Series 6</w:t>
      </w:r>
    </w:p>
    <w:p w:rsidR="009B4131" w:rsidRDefault="009B4131" w:rsidP="009B4131">
      <w:pPr>
        <w:jc w:val="both"/>
        <w:rPr>
          <w:rStyle w:val="hps"/>
          <w:b/>
          <w:sz w:val="24"/>
          <w:szCs w:val="24"/>
          <w:lang/>
        </w:rPr>
      </w:pPr>
      <w:r>
        <w:rPr>
          <w:rStyle w:val="hps"/>
          <w:b/>
          <w:sz w:val="24"/>
          <w:szCs w:val="24"/>
          <w:lang/>
        </w:rPr>
        <w:t>This series</w:t>
      </w:r>
      <w:r>
        <w:rPr>
          <w:b/>
          <w:sz w:val="24"/>
          <w:szCs w:val="24"/>
          <w:lang/>
        </w:rPr>
        <w:t xml:space="preserve"> </w:t>
      </w:r>
      <w:r>
        <w:rPr>
          <w:rStyle w:val="hps"/>
          <w:b/>
          <w:sz w:val="24"/>
          <w:szCs w:val="24"/>
          <w:lang/>
        </w:rPr>
        <w:t>is based</w:t>
      </w:r>
      <w:r>
        <w:rPr>
          <w:b/>
          <w:sz w:val="24"/>
          <w:szCs w:val="24"/>
          <w:lang/>
        </w:rPr>
        <w:t xml:space="preserve"> </w:t>
      </w:r>
      <w:r>
        <w:rPr>
          <w:rStyle w:val="hps"/>
          <w:b/>
          <w:sz w:val="24"/>
          <w:szCs w:val="24"/>
          <w:lang/>
        </w:rPr>
        <w:t>on scientifically</w:t>
      </w:r>
      <w:r>
        <w:rPr>
          <w:b/>
          <w:sz w:val="24"/>
          <w:szCs w:val="24"/>
          <w:lang/>
        </w:rPr>
        <w:t xml:space="preserve"> </w:t>
      </w:r>
      <w:r>
        <w:rPr>
          <w:rStyle w:val="hps"/>
          <w:b/>
          <w:sz w:val="24"/>
          <w:szCs w:val="24"/>
          <w:lang/>
        </w:rPr>
        <w:t>verified</w:t>
      </w:r>
      <w:r>
        <w:rPr>
          <w:b/>
          <w:sz w:val="24"/>
          <w:szCs w:val="24"/>
          <w:lang/>
        </w:rPr>
        <w:t xml:space="preserve"> </w:t>
      </w:r>
      <w:r>
        <w:rPr>
          <w:rStyle w:val="hps"/>
          <w:b/>
          <w:sz w:val="24"/>
          <w:szCs w:val="24"/>
          <w:lang/>
        </w:rPr>
        <w:t>knowledge and</w:t>
      </w:r>
      <w:r>
        <w:rPr>
          <w:b/>
          <w:sz w:val="24"/>
          <w:szCs w:val="24"/>
          <w:lang/>
        </w:rPr>
        <w:t xml:space="preserve"> </w:t>
      </w:r>
      <w:r>
        <w:rPr>
          <w:rStyle w:val="hps"/>
          <w:b/>
          <w:sz w:val="24"/>
          <w:szCs w:val="24"/>
          <w:lang/>
        </w:rPr>
        <w:t>the essential</w:t>
      </w:r>
      <w:r>
        <w:rPr>
          <w:b/>
          <w:sz w:val="24"/>
          <w:szCs w:val="24"/>
          <w:lang/>
        </w:rPr>
        <w:t xml:space="preserve"> </w:t>
      </w:r>
      <w:r>
        <w:rPr>
          <w:rStyle w:val="hps"/>
          <w:b/>
          <w:sz w:val="24"/>
          <w:szCs w:val="24"/>
          <w:lang/>
        </w:rPr>
        <w:t>results of scientific</w:t>
      </w:r>
      <w:r>
        <w:rPr>
          <w:b/>
          <w:sz w:val="24"/>
          <w:szCs w:val="24"/>
          <w:lang/>
        </w:rPr>
        <w:t xml:space="preserve"> </w:t>
      </w:r>
      <w:r>
        <w:rPr>
          <w:rStyle w:val="hps"/>
          <w:b/>
          <w:sz w:val="24"/>
          <w:szCs w:val="24"/>
          <w:lang/>
        </w:rPr>
        <w:t>research</w:t>
      </w:r>
      <w:r>
        <w:rPr>
          <w:b/>
          <w:sz w:val="24"/>
          <w:szCs w:val="24"/>
          <w:lang/>
        </w:rPr>
        <w:t xml:space="preserve">, of the </w:t>
      </w:r>
      <w:r>
        <w:rPr>
          <w:rStyle w:val="hps"/>
          <w:b/>
          <w:sz w:val="24"/>
          <w:szCs w:val="24"/>
          <w:lang/>
        </w:rPr>
        <w:t>many</w:t>
      </w:r>
      <w:r>
        <w:rPr>
          <w:b/>
          <w:sz w:val="24"/>
          <w:szCs w:val="24"/>
          <w:lang/>
        </w:rPr>
        <w:t xml:space="preserve"> </w:t>
      </w:r>
      <w:r>
        <w:rPr>
          <w:rStyle w:val="hps"/>
          <w:b/>
          <w:sz w:val="24"/>
          <w:szCs w:val="24"/>
          <w:lang/>
        </w:rPr>
        <w:t>eminent researcher institutions</w:t>
      </w:r>
      <w:r>
        <w:rPr>
          <w:b/>
          <w:sz w:val="24"/>
          <w:szCs w:val="24"/>
          <w:lang/>
        </w:rPr>
        <w:t xml:space="preserve"> </w:t>
      </w:r>
      <w:r>
        <w:rPr>
          <w:rStyle w:val="hps"/>
          <w:b/>
          <w:sz w:val="24"/>
          <w:szCs w:val="24"/>
          <w:lang/>
        </w:rPr>
        <w:t>of genocide</w:t>
      </w:r>
      <w:r>
        <w:rPr>
          <w:b/>
          <w:sz w:val="24"/>
          <w:szCs w:val="24"/>
          <w:lang/>
        </w:rPr>
        <w:t xml:space="preserve"> </w:t>
      </w:r>
      <w:r>
        <w:rPr>
          <w:rStyle w:val="hps"/>
          <w:b/>
          <w:sz w:val="24"/>
          <w:szCs w:val="24"/>
          <w:lang/>
        </w:rPr>
        <w:t>and other</w:t>
      </w:r>
      <w:r>
        <w:rPr>
          <w:b/>
          <w:sz w:val="24"/>
          <w:szCs w:val="24"/>
          <w:lang/>
        </w:rPr>
        <w:t xml:space="preserve"> </w:t>
      </w:r>
      <w:r>
        <w:rPr>
          <w:rStyle w:val="hps"/>
          <w:b/>
          <w:sz w:val="24"/>
          <w:szCs w:val="24"/>
          <w:lang/>
        </w:rPr>
        <w:t>crimes against</w:t>
      </w:r>
      <w:r>
        <w:rPr>
          <w:b/>
          <w:sz w:val="24"/>
          <w:szCs w:val="24"/>
          <w:lang/>
        </w:rPr>
        <w:t xml:space="preserve"> </w:t>
      </w:r>
      <w:r>
        <w:rPr>
          <w:rStyle w:val="hps"/>
          <w:b/>
          <w:sz w:val="24"/>
          <w:szCs w:val="24"/>
          <w:lang/>
        </w:rPr>
        <w:t>humanity</w:t>
      </w:r>
      <w:r>
        <w:rPr>
          <w:b/>
          <w:sz w:val="24"/>
          <w:szCs w:val="24"/>
          <w:lang/>
        </w:rPr>
        <w:t xml:space="preserve"> </w:t>
      </w:r>
      <w:r>
        <w:rPr>
          <w:rStyle w:val="hps"/>
          <w:b/>
          <w:sz w:val="24"/>
          <w:szCs w:val="24"/>
          <w:lang/>
        </w:rPr>
        <w:t>and international law</w:t>
      </w:r>
      <w:r>
        <w:rPr>
          <w:b/>
          <w:sz w:val="24"/>
          <w:szCs w:val="24"/>
          <w:lang/>
        </w:rPr>
        <w:t xml:space="preserve"> </w:t>
      </w:r>
      <w:r>
        <w:rPr>
          <w:rStyle w:val="hps"/>
          <w:b/>
          <w:sz w:val="24"/>
          <w:szCs w:val="24"/>
          <w:lang/>
        </w:rPr>
        <w:t>in Europe</w:t>
      </w:r>
      <w:r>
        <w:rPr>
          <w:b/>
          <w:sz w:val="24"/>
          <w:szCs w:val="24"/>
          <w:lang/>
        </w:rPr>
        <w:t xml:space="preserve"> </w:t>
      </w:r>
      <w:r>
        <w:rPr>
          <w:rStyle w:val="hps"/>
          <w:b/>
          <w:sz w:val="24"/>
          <w:szCs w:val="24"/>
          <w:lang/>
        </w:rPr>
        <w:t>and the world.</w:t>
      </w:r>
    </w:p>
    <w:p w:rsidR="009B4131" w:rsidRPr="009B4131" w:rsidRDefault="009B4131" w:rsidP="009B4131">
      <w:pPr>
        <w:rPr>
          <w:lang/>
        </w:rPr>
      </w:pPr>
    </w:p>
    <w:p w:rsidR="00A42F97" w:rsidRPr="00A42F97" w:rsidRDefault="00A42F97" w:rsidP="00A42F97">
      <w:pPr>
        <w:rPr>
          <w:rFonts w:asciiTheme="minorHAnsi" w:hAnsiTheme="minorHAnsi" w:cstheme="minorHAnsi"/>
          <w:sz w:val="24"/>
          <w:szCs w:val="24"/>
          <w:lang w:val="en-CA"/>
        </w:rPr>
      </w:pPr>
    </w:p>
    <w:p w:rsidR="001D436A" w:rsidRPr="00A42F97" w:rsidRDefault="001D436A" w:rsidP="001D436A">
      <w:pPr>
        <w:pStyle w:val="Heading2"/>
        <w:shd w:val="clear" w:color="auto" w:fill="FFFFFF"/>
        <w:spacing w:before="0" w:line="360" w:lineRule="auto"/>
        <w:jc w:val="both"/>
        <w:rPr>
          <w:rFonts w:asciiTheme="minorHAnsi" w:hAnsiTheme="minorHAnsi" w:cstheme="minorHAnsi"/>
          <w:color w:val="000000"/>
          <w:spacing w:val="-8"/>
          <w:sz w:val="24"/>
          <w:szCs w:val="24"/>
          <w:lang w:val="en-CA"/>
        </w:rPr>
      </w:pPr>
      <w:r w:rsidRPr="00A42F97">
        <w:rPr>
          <w:rFonts w:asciiTheme="minorHAnsi" w:hAnsiTheme="minorHAnsi" w:cstheme="minorHAnsi"/>
          <w:color w:val="000000"/>
          <w:spacing w:val="-8"/>
          <w:sz w:val="24"/>
          <w:szCs w:val="24"/>
          <w:lang w:val="en-CA"/>
        </w:rPr>
        <w:t xml:space="preserve">Genocide in </w:t>
      </w:r>
      <w:proofErr w:type="spellStart"/>
      <w:r w:rsidRPr="00A42F97">
        <w:rPr>
          <w:rFonts w:asciiTheme="minorHAnsi" w:hAnsiTheme="minorHAnsi" w:cstheme="minorHAnsi"/>
          <w:color w:val="000000"/>
          <w:spacing w:val="-8"/>
          <w:sz w:val="24"/>
          <w:szCs w:val="24"/>
          <w:lang w:val="en-CA"/>
        </w:rPr>
        <w:t>Foca</w:t>
      </w:r>
      <w:proofErr w:type="spellEnd"/>
    </w:p>
    <w:p w:rsidR="001D436A" w:rsidRPr="00A42F97" w:rsidRDefault="001D436A" w:rsidP="001D436A">
      <w:pPr>
        <w:rPr>
          <w:rFonts w:asciiTheme="minorHAnsi" w:hAnsiTheme="minorHAnsi" w:cstheme="minorHAnsi"/>
          <w:sz w:val="24"/>
          <w:szCs w:val="24"/>
          <w:lang w:val="en-CA"/>
        </w:rPr>
      </w:pPr>
    </w:p>
    <w:p w:rsidR="001D436A" w:rsidRPr="00A42F97" w:rsidRDefault="001D436A" w:rsidP="001D436A">
      <w:pPr>
        <w:spacing w:line="360" w:lineRule="auto"/>
        <w:jc w:val="both"/>
        <w:rPr>
          <w:rFonts w:asciiTheme="minorHAnsi" w:hAnsiTheme="minorHAnsi" w:cstheme="minorHAnsi"/>
          <w:sz w:val="24"/>
          <w:szCs w:val="24"/>
        </w:rPr>
      </w:pP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municipality is situated in the southeastern part of Bosnia and Herzegovina, along the Drina </w:t>
      </w:r>
      <w:proofErr w:type="gramStart"/>
      <w:r w:rsidRPr="00A42F97">
        <w:rPr>
          <w:rFonts w:asciiTheme="minorHAnsi" w:hAnsiTheme="minorHAnsi" w:cstheme="minorHAnsi"/>
          <w:sz w:val="24"/>
          <w:szCs w:val="24"/>
        </w:rPr>
        <w:t>river</w:t>
      </w:r>
      <w:proofErr w:type="gramEnd"/>
      <w:r w:rsidRPr="00A42F97">
        <w:rPr>
          <w:rFonts w:asciiTheme="minorHAnsi" w:hAnsiTheme="minorHAnsi" w:cstheme="minorHAnsi"/>
          <w:sz w:val="24"/>
          <w:szCs w:val="24"/>
        </w:rPr>
        <w:t xml:space="preserve"> and at the very border with Serbia and Montenegro. According to 1991 census, </w:t>
      </w: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had 40,513 residents, of which 20,790 were Muslims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18,315 Serbs, 94 Croats, and 1,314 </w:t>
      </w:r>
      <w:proofErr w:type="gramStart"/>
      <w:r w:rsidRPr="00A42F97">
        <w:rPr>
          <w:rFonts w:asciiTheme="minorHAnsi" w:hAnsiTheme="minorHAnsi" w:cstheme="minorHAnsi"/>
          <w:sz w:val="24"/>
          <w:szCs w:val="24"/>
        </w:rPr>
        <w:t>Others</w:t>
      </w:r>
      <w:proofErr w:type="gramEnd"/>
      <w:r w:rsidRPr="00A42F97">
        <w:rPr>
          <w:rFonts w:asciiTheme="minorHAnsi" w:hAnsiTheme="minorHAnsi" w:cstheme="minorHAnsi"/>
          <w:sz w:val="24"/>
          <w:szCs w:val="24"/>
        </w:rPr>
        <w:t>.</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had a special strategic importance for the entire objective of unification of “Serb states”, given that this municipality was in the center of the so-called Serb Autonomous Provinces, whose establishment and linking with the “Serb states” in Croatia, Serbian, and Montenegro was a primary objective of great Serbian ideology, and politics of the state leadership in Serbia and Montenegro.</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t xml:space="preserve">On 7 April 1992, Yugoslav National Army, supported by the local Serb forces, attacked the town of </w:t>
      </w: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after which the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were systematically arrested, killed, and taken to concentration camps and other places of incarceration. After the occupation of the town, Serb soldiers continued with the brutal arrests, killing, and destruction of </w:t>
      </w:r>
      <w:proofErr w:type="spellStart"/>
      <w:r w:rsidRPr="00A42F97">
        <w:rPr>
          <w:rFonts w:asciiTheme="minorHAnsi" w:hAnsiTheme="minorHAnsi" w:cstheme="minorHAnsi"/>
          <w:sz w:val="24"/>
          <w:szCs w:val="24"/>
        </w:rPr>
        <w:t>Bosniac</w:t>
      </w:r>
      <w:proofErr w:type="spellEnd"/>
      <w:r w:rsidRPr="00A42F97">
        <w:rPr>
          <w:rFonts w:asciiTheme="minorHAnsi" w:hAnsiTheme="minorHAnsi" w:cstheme="minorHAnsi"/>
          <w:sz w:val="24"/>
          <w:szCs w:val="24"/>
        </w:rPr>
        <w:t xml:space="preserve"> religious and cultural facilities in all the surrounding villages.</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lastRenderedPageBreak/>
        <w:t xml:space="preserve">Men and women were separated and deported to camps: former town prison in </w:t>
      </w: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one of the biggest camps in the former Yugoslavia became the main concentration camp for </w:t>
      </w:r>
      <w:proofErr w:type="spellStart"/>
      <w:r w:rsidRPr="00A42F97">
        <w:rPr>
          <w:rFonts w:asciiTheme="minorHAnsi" w:hAnsiTheme="minorHAnsi" w:cstheme="minorHAnsi"/>
          <w:sz w:val="24"/>
          <w:szCs w:val="24"/>
        </w:rPr>
        <w:t>Bosniac</w:t>
      </w:r>
      <w:proofErr w:type="spellEnd"/>
      <w:r w:rsidRPr="00A42F97">
        <w:rPr>
          <w:rFonts w:asciiTheme="minorHAnsi" w:hAnsiTheme="minorHAnsi" w:cstheme="minorHAnsi"/>
          <w:sz w:val="24"/>
          <w:szCs w:val="24"/>
        </w:rPr>
        <w:t xml:space="preserve"> men, including invalids, minors, mentally ill and seriously ill people.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in that camp were victims of the most brutal tortures, they were taken for forced labor, and they were used as human shield in mine fields. Until 5 October 1994, more than 1,360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went through this camp.</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t xml:space="preserve">Women, girls, and juvenile girls were taken to special camps, where they were systematically and gang raped: town stadium, former town prison for women at </w:t>
      </w:r>
      <w:proofErr w:type="spellStart"/>
      <w:r w:rsidRPr="00A42F97">
        <w:rPr>
          <w:rFonts w:asciiTheme="minorHAnsi" w:hAnsiTheme="minorHAnsi" w:cstheme="minorHAnsi"/>
          <w:sz w:val="24"/>
          <w:szCs w:val="24"/>
        </w:rPr>
        <w:t>Livade</w:t>
      </w:r>
      <w:proofErr w:type="spellEnd"/>
      <w:r w:rsidRPr="00A42F97">
        <w:rPr>
          <w:rFonts w:asciiTheme="minorHAnsi" w:hAnsiTheme="minorHAnsi" w:cstheme="minorHAnsi"/>
          <w:sz w:val="24"/>
          <w:szCs w:val="24"/>
        </w:rPr>
        <w:t xml:space="preserve">, town secondary school, former hydro electrical station </w:t>
      </w:r>
      <w:proofErr w:type="spellStart"/>
      <w:r w:rsidRPr="00A42F97">
        <w:rPr>
          <w:rFonts w:asciiTheme="minorHAnsi" w:hAnsiTheme="minorHAnsi" w:cstheme="minorHAnsi"/>
          <w:i/>
          <w:sz w:val="24"/>
          <w:szCs w:val="24"/>
        </w:rPr>
        <w:t>Buk</w:t>
      </w:r>
      <w:proofErr w:type="spellEnd"/>
      <w:r w:rsidRPr="00A42F97">
        <w:rPr>
          <w:rFonts w:asciiTheme="minorHAnsi" w:hAnsiTheme="minorHAnsi" w:cstheme="minorHAnsi"/>
          <w:i/>
          <w:sz w:val="24"/>
          <w:szCs w:val="24"/>
        </w:rPr>
        <w:t xml:space="preserve"> </w:t>
      </w:r>
      <w:proofErr w:type="spellStart"/>
      <w:r w:rsidRPr="00A42F97">
        <w:rPr>
          <w:rFonts w:asciiTheme="minorHAnsi" w:hAnsiTheme="minorHAnsi" w:cstheme="minorHAnsi"/>
          <w:i/>
          <w:sz w:val="24"/>
          <w:szCs w:val="24"/>
        </w:rPr>
        <w:t>Bijela</w:t>
      </w:r>
      <w:proofErr w:type="spellEnd"/>
      <w:r w:rsidRPr="00A42F97">
        <w:rPr>
          <w:rFonts w:asciiTheme="minorHAnsi" w:hAnsiTheme="minorHAnsi" w:cstheme="minorHAnsi"/>
          <w:sz w:val="24"/>
          <w:szCs w:val="24"/>
        </w:rPr>
        <w:t xml:space="preserve">, hotel </w:t>
      </w:r>
      <w:proofErr w:type="spellStart"/>
      <w:r w:rsidRPr="00A42F97">
        <w:rPr>
          <w:rFonts w:asciiTheme="minorHAnsi" w:hAnsiTheme="minorHAnsi" w:cstheme="minorHAnsi"/>
          <w:i/>
          <w:sz w:val="24"/>
          <w:szCs w:val="24"/>
        </w:rPr>
        <w:t>Zelengora</w:t>
      </w:r>
      <w:proofErr w:type="spellEnd"/>
      <w:r w:rsidRPr="00A42F97">
        <w:rPr>
          <w:rFonts w:asciiTheme="minorHAnsi" w:hAnsiTheme="minorHAnsi" w:cstheme="minorHAnsi"/>
          <w:sz w:val="24"/>
          <w:szCs w:val="24"/>
        </w:rPr>
        <w:t xml:space="preserve">, motel </w:t>
      </w:r>
      <w:proofErr w:type="spellStart"/>
      <w:r w:rsidRPr="00A42F97">
        <w:rPr>
          <w:rFonts w:asciiTheme="minorHAnsi" w:hAnsiTheme="minorHAnsi" w:cstheme="minorHAnsi"/>
          <w:i/>
          <w:sz w:val="24"/>
          <w:szCs w:val="24"/>
        </w:rPr>
        <w:t>Bukovica</w:t>
      </w:r>
      <w:proofErr w:type="spellEnd"/>
      <w:r w:rsidRPr="00A42F97">
        <w:rPr>
          <w:rFonts w:asciiTheme="minorHAnsi" w:hAnsiTheme="minorHAnsi" w:cstheme="minorHAnsi"/>
          <w:sz w:val="24"/>
          <w:szCs w:val="24"/>
        </w:rPr>
        <w:t xml:space="preserve">, town sport hall </w:t>
      </w:r>
      <w:proofErr w:type="spellStart"/>
      <w:r w:rsidRPr="00A42F97">
        <w:rPr>
          <w:rFonts w:asciiTheme="minorHAnsi" w:hAnsiTheme="minorHAnsi" w:cstheme="minorHAnsi"/>
          <w:i/>
          <w:sz w:val="24"/>
          <w:szCs w:val="24"/>
        </w:rPr>
        <w:t>Partizan</w:t>
      </w:r>
      <w:proofErr w:type="spellEnd"/>
      <w:r w:rsidRPr="00A42F97">
        <w:rPr>
          <w:rFonts w:asciiTheme="minorHAnsi" w:hAnsiTheme="minorHAnsi" w:cstheme="minorHAnsi"/>
          <w:sz w:val="24"/>
          <w:szCs w:val="24"/>
        </w:rPr>
        <w:t>, and many private houses and apartments. Women were kept for months in sexual slavery, and they were victims of forced pregnancies. Criminals kept telling the women that they have to give birth to Serb children. During the long periods of incarceration, women were used as white slaves and they were sold to soldiers from Serbia and Montenegro for money. This town was used as an example in the European soil, where sexual abuse and enslavement was qualified as a separate crime under the international criminal law.</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t xml:space="preserve">All the facilities, which symbolized Muslim culture and </w:t>
      </w:r>
      <w:proofErr w:type="gramStart"/>
      <w:r w:rsidRPr="00A42F97">
        <w:rPr>
          <w:rFonts w:asciiTheme="minorHAnsi" w:hAnsiTheme="minorHAnsi" w:cstheme="minorHAnsi"/>
          <w:sz w:val="24"/>
          <w:szCs w:val="24"/>
        </w:rPr>
        <w:t>tradition</w:t>
      </w:r>
      <w:proofErr w:type="gramEnd"/>
      <w:r w:rsidRPr="00A42F97">
        <w:rPr>
          <w:rFonts w:asciiTheme="minorHAnsi" w:hAnsiTheme="minorHAnsi" w:cstheme="minorHAnsi"/>
          <w:sz w:val="24"/>
          <w:szCs w:val="24"/>
        </w:rPr>
        <w:t xml:space="preserve"> were systematically destroyed: 17 town mosques, including </w:t>
      </w:r>
      <w:proofErr w:type="spellStart"/>
      <w:r w:rsidRPr="00A42F97">
        <w:rPr>
          <w:rFonts w:asciiTheme="minorHAnsi" w:hAnsiTheme="minorHAnsi" w:cstheme="minorHAnsi"/>
          <w:sz w:val="24"/>
          <w:szCs w:val="24"/>
        </w:rPr>
        <w:t>Aladža</w:t>
      </w:r>
      <w:proofErr w:type="spellEnd"/>
      <w:r w:rsidRPr="00A42F97">
        <w:rPr>
          <w:rFonts w:asciiTheme="minorHAnsi" w:hAnsiTheme="minorHAnsi" w:cstheme="minorHAnsi"/>
          <w:sz w:val="24"/>
          <w:szCs w:val="24"/>
        </w:rPr>
        <w:t xml:space="preserve"> mosque from the 15</w:t>
      </w:r>
      <w:r w:rsidRPr="00A42F97">
        <w:rPr>
          <w:rFonts w:asciiTheme="minorHAnsi" w:hAnsiTheme="minorHAnsi" w:cstheme="minorHAnsi"/>
          <w:sz w:val="24"/>
          <w:szCs w:val="24"/>
          <w:vertAlign w:val="superscript"/>
        </w:rPr>
        <w:t>th</w:t>
      </w:r>
      <w:r w:rsidRPr="00A42F97">
        <w:rPr>
          <w:rFonts w:asciiTheme="minorHAnsi" w:hAnsiTheme="minorHAnsi" w:cstheme="minorHAnsi"/>
          <w:sz w:val="24"/>
          <w:szCs w:val="24"/>
        </w:rPr>
        <w:t xml:space="preserve"> century, which was under the protection of UNESCO, were burnt and surfaced. After the destruction, the ruins were completely removed, as they tried to conceal any trace of these buildings.</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t xml:space="preserve">After the crimes and the destroyed traces of </w:t>
      </w:r>
      <w:proofErr w:type="spellStart"/>
      <w:r w:rsidRPr="00A42F97">
        <w:rPr>
          <w:rFonts w:asciiTheme="minorHAnsi" w:hAnsiTheme="minorHAnsi" w:cstheme="minorHAnsi"/>
          <w:sz w:val="24"/>
          <w:szCs w:val="24"/>
        </w:rPr>
        <w:t>Bosniac</w:t>
      </w:r>
      <w:proofErr w:type="spellEnd"/>
      <w:r w:rsidRPr="00A42F97">
        <w:rPr>
          <w:rFonts w:asciiTheme="minorHAnsi" w:hAnsiTheme="minorHAnsi" w:cstheme="minorHAnsi"/>
          <w:sz w:val="24"/>
          <w:szCs w:val="24"/>
        </w:rPr>
        <w:t xml:space="preserve"> population and their culture, the Serb aggressor, as the final act of conquering this area, renamed the town to “</w:t>
      </w:r>
      <w:proofErr w:type="spellStart"/>
      <w:r w:rsidRPr="00A42F97">
        <w:rPr>
          <w:rFonts w:asciiTheme="minorHAnsi" w:hAnsiTheme="minorHAnsi" w:cstheme="minorHAnsi"/>
          <w:sz w:val="24"/>
          <w:szCs w:val="24"/>
        </w:rPr>
        <w:t>Srbinje</w:t>
      </w:r>
      <w:proofErr w:type="spellEnd"/>
      <w:r w:rsidRPr="00A42F97">
        <w:rPr>
          <w:rFonts w:asciiTheme="minorHAnsi" w:hAnsiTheme="minorHAnsi" w:cstheme="minorHAnsi"/>
          <w:sz w:val="24"/>
          <w:szCs w:val="24"/>
        </w:rPr>
        <w:t>” (Serb town).</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lastRenderedPageBreak/>
        <w:t xml:space="preserve">In the suburbs of </w:t>
      </w: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Donje</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Polje</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Aladža</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Čohodor</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Mahala</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Gornje</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Polje</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Centar</w:t>
      </w:r>
      <w:proofErr w:type="spellEnd"/>
      <w:r w:rsidRPr="00A42F97">
        <w:rPr>
          <w:rFonts w:asciiTheme="minorHAnsi" w:hAnsiTheme="minorHAnsi" w:cstheme="minorHAnsi"/>
          <w:sz w:val="24"/>
          <w:szCs w:val="24"/>
        </w:rPr>
        <w:t xml:space="preserve"> I, and </w:t>
      </w:r>
      <w:proofErr w:type="spellStart"/>
      <w:r w:rsidRPr="00A42F97">
        <w:rPr>
          <w:rFonts w:asciiTheme="minorHAnsi" w:hAnsiTheme="minorHAnsi" w:cstheme="minorHAnsi"/>
          <w:sz w:val="24"/>
          <w:szCs w:val="24"/>
        </w:rPr>
        <w:t>Centar</w:t>
      </w:r>
      <w:proofErr w:type="spellEnd"/>
      <w:r w:rsidRPr="00A42F97">
        <w:rPr>
          <w:rFonts w:asciiTheme="minorHAnsi" w:hAnsiTheme="minorHAnsi" w:cstheme="minorHAnsi"/>
          <w:sz w:val="24"/>
          <w:szCs w:val="24"/>
        </w:rPr>
        <w:t xml:space="preserve"> II, more than 500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were killed. In the suburb </w:t>
      </w:r>
      <w:proofErr w:type="spellStart"/>
      <w:r w:rsidRPr="00A42F97">
        <w:rPr>
          <w:rFonts w:asciiTheme="minorHAnsi" w:hAnsiTheme="minorHAnsi" w:cstheme="minorHAnsi"/>
          <w:sz w:val="24"/>
          <w:szCs w:val="24"/>
        </w:rPr>
        <w:t>Brod</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were first arrested then tortured, tied in pairs of two, executed, and then thrown from the bridge across the Drina </w:t>
      </w:r>
      <w:proofErr w:type="gramStart"/>
      <w:r w:rsidRPr="00A42F97">
        <w:rPr>
          <w:rFonts w:asciiTheme="minorHAnsi" w:hAnsiTheme="minorHAnsi" w:cstheme="minorHAnsi"/>
          <w:sz w:val="24"/>
          <w:szCs w:val="24"/>
        </w:rPr>
        <w:t>river</w:t>
      </w:r>
      <w:proofErr w:type="gramEnd"/>
      <w:r w:rsidRPr="00A42F97">
        <w:rPr>
          <w:rFonts w:asciiTheme="minorHAnsi" w:hAnsiTheme="minorHAnsi" w:cstheme="minorHAnsi"/>
          <w:sz w:val="24"/>
          <w:szCs w:val="24"/>
        </w:rPr>
        <w:t xml:space="preserve">. In this settlement, 145 persons lost their lives in terrible pain. In the local community </w:t>
      </w:r>
      <w:proofErr w:type="spellStart"/>
      <w:r w:rsidRPr="00A42F97">
        <w:rPr>
          <w:rFonts w:asciiTheme="minorHAnsi" w:hAnsiTheme="minorHAnsi" w:cstheme="minorHAnsi"/>
          <w:sz w:val="24"/>
          <w:szCs w:val="24"/>
        </w:rPr>
        <w:t>Dragočava</w:t>
      </w:r>
      <w:proofErr w:type="spellEnd"/>
      <w:r w:rsidRPr="00A42F97">
        <w:rPr>
          <w:rFonts w:asciiTheme="minorHAnsi" w:hAnsiTheme="minorHAnsi" w:cstheme="minorHAnsi"/>
          <w:sz w:val="24"/>
          <w:szCs w:val="24"/>
        </w:rPr>
        <w:t xml:space="preserve">, population managed to escape </w:t>
      </w:r>
      <w:proofErr w:type="spellStart"/>
      <w:r w:rsidRPr="00A42F97">
        <w:rPr>
          <w:rFonts w:asciiTheme="minorHAnsi" w:hAnsiTheme="minorHAnsi" w:cstheme="minorHAnsi"/>
          <w:sz w:val="24"/>
          <w:szCs w:val="24"/>
        </w:rPr>
        <w:t>form</w:t>
      </w:r>
      <w:proofErr w:type="spellEnd"/>
      <w:r w:rsidRPr="00A42F97">
        <w:rPr>
          <w:rFonts w:asciiTheme="minorHAnsi" w:hAnsiTheme="minorHAnsi" w:cstheme="minorHAnsi"/>
          <w:sz w:val="24"/>
          <w:szCs w:val="24"/>
        </w:rPr>
        <w:t xml:space="preserve"> their houses to the neighboring forests. Using the searching dogs, they organized pursuit, under the code name “Cleansing terrain from Turks”. They killed 52 people on the occasion. In the local community </w:t>
      </w:r>
      <w:proofErr w:type="spellStart"/>
      <w:r w:rsidRPr="00A42F97">
        <w:rPr>
          <w:rFonts w:asciiTheme="minorHAnsi" w:hAnsiTheme="minorHAnsi" w:cstheme="minorHAnsi"/>
          <w:sz w:val="24"/>
          <w:szCs w:val="24"/>
        </w:rPr>
        <w:t>Godijeno</w:t>
      </w:r>
      <w:proofErr w:type="spellEnd"/>
      <w:r w:rsidRPr="00A42F97">
        <w:rPr>
          <w:rFonts w:asciiTheme="minorHAnsi" w:hAnsiTheme="minorHAnsi" w:cstheme="minorHAnsi"/>
          <w:sz w:val="24"/>
          <w:szCs w:val="24"/>
        </w:rPr>
        <w:t xml:space="preserve">, the criminal arrested villagers, separated young women and children, and they forced the elderly population to a house, previously splashed with gasoline, and then burnt the house. Women and children were taken to camps. They killed in total 63 people there. In the village of </w:t>
      </w:r>
      <w:proofErr w:type="spellStart"/>
      <w:r w:rsidRPr="00A42F97">
        <w:rPr>
          <w:rFonts w:asciiTheme="minorHAnsi" w:hAnsiTheme="minorHAnsi" w:cstheme="minorHAnsi"/>
          <w:sz w:val="24"/>
          <w:szCs w:val="24"/>
        </w:rPr>
        <w:t>Jeleč</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were executed and slaughtered in front of their houses. Teachers were brutally slaughtering their former students... Surviving family members, who found shelter in the neighboring forests, would come at night to bury their family members. In total, 205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were killed, including 50 women and girls. In the local community </w:t>
      </w:r>
      <w:proofErr w:type="spellStart"/>
      <w:r w:rsidRPr="00A42F97">
        <w:rPr>
          <w:rFonts w:asciiTheme="minorHAnsi" w:hAnsiTheme="minorHAnsi" w:cstheme="minorHAnsi"/>
          <w:sz w:val="24"/>
          <w:szCs w:val="24"/>
        </w:rPr>
        <w:t>Miljevina</w:t>
      </w:r>
      <w:proofErr w:type="spellEnd"/>
      <w:r w:rsidRPr="00A42F97">
        <w:rPr>
          <w:rFonts w:asciiTheme="minorHAnsi" w:hAnsiTheme="minorHAnsi" w:cstheme="minorHAnsi"/>
          <w:sz w:val="24"/>
          <w:szCs w:val="24"/>
        </w:rPr>
        <w:t xml:space="preserve">, known by a large number of </w:t>
      </w:r>
      <w:proofErr w:type="spellStart"/>
      <w:r w:rsidRPr="00A42F97">
        <w:rPr>
          <w:rFonts w:asciiTheme="minorHAnsi" w:hAnsiTheme="minorHAnsi" w:cstheme="minorHAnsi"/>
          <w:sz w:val="24"/>
          <w:szCs w:val="24"/>
        </w:rPr>
        <w:t>indictees</w:t>
      </w:r>
      <w:proofErr w:type="spellEnd"/>
      <w:r w:rsidRPr="00A42F97">
        <w:rPr>
          <w:rFonts w:asciiTheme="minorHAnsi" w:hAnsiTheme="minorHAnsi" w:cstheme="minorHAnsi"/>
          <w:sz w:val="24"/>
          <w:szCs w:val="24"/>
        </w:rPr>
        <w:t xml:space="preserve"> charged with the gravest offenses, including four women who participated in the torture of </w:t>
      </w:r>
      <w:proofErr w:type="spellStart"/>
      <w:r w:rsidRPr="00A42F97">
        <w:rPr>
          <w:rFonts w:asciiTheme="minorHAnsi" w:hAnsiTheme="minorHAnsi" w:cstheme="minorHAnsi"/>
          <w:sz w:val="24"/>
          <w:szCs w:val="24"/>
        </w:rPr>
        <w:t>Bosniac</w:t>
      </w:r>
      <w:proofErr w:type="spellEnd"/>
      <w:r w:rsidRPr="00A42F97">
        <w:rPr>
          <w:rFonts w:asciiTheme="minorHAnsi" w:hAnsiTheme="minorHAnsi" w:cstheme="minorHAnsi"/>
          <w:sz w:val="24"/>
          <w:szCs w:val="24"/>
        </w:rPr>
        <w:t xml:space="preserve"> girls in the camp House of </w:t>
      </w:r>
      <w:proofErr w:type="spellStart"/>
      <w:r w:rsidRPr="00A42F97">
        <w:rPr>
          <w:rFonts w:asciiTheme="minorHAnsi" w:hAnsiTheme="minorHAnsi" w:cstheme="minorHAnsi"/>
          <w:sz w:val="24"/>
          <w:szCs w:val="24"/>
        </w:rPr>
        <w:t>Karaman</w:t>
      </w:r>
      <w:proofErr w:type="spellEnd"/>
      <w:r w:rsidRPr="00A42F97">
        <w:rPr>
          <w:rFonts w:asciiTheme="minorHAnsi" w:hAnsiTheme="minorHAnsi" w:cstheme="minorHAnsi"/>
          <w:sz w:val="24"/>
          <w:szCs w:val="24"/>
        </w:rPr>
        <w:t xml:space="preserve">, 141 people were tortured and killed. In the local community Popov Most, villagers coming from dozens of hamlets managed to escape to neighboring mountains, and 4,500 of them tried to escape, using the paths of Partisans from the WWII, from the certain death. All the villages were burnt and their mosques were demolished, and 141 people were killed. In the local community </w:t>
      </w:r>
      <w:proofErr w:type="spellStart"/>
      <w:r w:rsidRPr="00A42F97">
        <w:rPr>
          <w:rFonts w:asciiTheme="minorHAnsi" w:hAnsiTheme="minorHAnsi" w:cstheme="minorHAnsi"/>
          <w:sz w:val="24"/>
          <w:szCs w:val="24"/>
        </w:rPr>
        <w:t>Ustikolina</w:t>
      </w:r>
      <w:proofErr w:type="spellEnd"/>
      <w:r w:rsidRPr="00A42F97">
        <w:rPr>
          <w:rFonts w:asciiTheme="minorHAnsi" w:hAnsiTheme="minorHAnsi" w:cstheme="minorHAnsi"/>
          <w:sz w:val="24"/>
          <w:szCs w:val="24"/>
        </w:rPr>
        <w:t xml:space="preserve">, 325 people were executed and killed. In the local community, </w:t>
      </w:r>
      <w:proofErr w:type="spellStart"/>
      <w:r w:rsidRPr="00A42F97">
        <w:rPr>
          <w:rFonts w:asciiTheme="minorHAnsi" w:hAnsiTheme="minorHAnsi" w:cstheme="minorHAnsi"/>
          <w:sz w:val="24"/>
          <w:szCs w:val="24"/>
        </w:rPr>
        <w:t>Čelikovo</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Polje</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were killed in front of their houses, and there were many old people among them. There were 67 victims there. Crimes were also committed in other </w:t>
      </w: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local communities using the same pattern: 119 people were killed in the village of </w:t>
      </w:r>
      <w:proofErr w:type="spellStart"/>
      <w:r w:rsidRPr="00A42F97">
        <w:rPr>
          <w:rFonts w:asciiTheme="minorHAnsi" w:hAnsiTheme="minorHAnsi" w:cstheme="minorHAnsi"/>
          <w:sz w:val="24"/>
          <w:szCs w:val="24"/>
        </w:rPr>
        <w:t>Jabuka</w:t>
      </w:r>
      <w:proofErr w:type="spellEnd"/>
      <w:r w:rsidRPr="00A42F97">
        <w:rPr>
          <w:rFonts w:asciiTheme="minorHAnsi" w:hAnsiTheme="minorHAnsi" w:cstheme="minorHAnsi"/>
          <w:sz w:val="24"/>
          <w:szCs w:val="24"/>
        </w:rPr>
        <w:t xml:space="preserve">, 75 in the village of </w:t>
      </w:r>
      <w:proofErr w:type="spellStart"/>
      <w:r w:rsidRPr="00A42F97">
        <w:rPr>
          <w:rFonts w:asciiTheme="minorHAnsi" w:hAnsiTheme="minorHAnsi" w:cstheme="minorHAnsi"/>
          <w:sz w:val="24"/>
          <w:szCs w:val="24"/>
        </w:rPr>
        <w:t>Jošanica</w:t>
      </w:r>
      <w:proofErr w:type="spellEnd"/>
      <w:r w:rsidRPr="00A42F97">
        <w:rPr>
          <w:rFonts w:asciiTheme="minorHAnsi" w:hAnsiTheme="minorHAnsi" w:cstheme="minorHAnsi"/>
          <w:sz w:val="24"/>
          <w:szCs w:val="24"/>
        </w:rPr>
        <w:t xml:space="preserve">, 87 in the village of </w:t>
      </w:r>
      <w:proofErr w:type="spellStart"/>
      <w:r w:rsidRPr="00A42F97">
        <w:rPr>
          <w:rFonts w:asciiTheme="minorHAnsi" w:hAnsiTheme="minorHAnsi" w:cstheme="minorHAnsi"/>
          <w:sz w:val="24"/>
          <w:szCs w:val="24"/>
        </w:rPr>
        <w:t>Kratine</w:t>
      </w:r>
      <w:proofErr w:type="spellEnd"/>
      <w:r w:rsidRPr="00A42F97">
        <w:rPr>
          <w:rFonts w:asciiTheme="minorHAnsi" w:hAnsiTheme="minorHAnsi" w:cstheme="minorHAnsi"/>
          <w:sz w:val="24"/>
          <w:szCs w:val="24"/>
        </w:rPr>
        <w:t xml:space="preserve">, 143 in the village of </w:t>
      </w:r>
      <w:proofErr w:type="spellStart"/>
      <w:r w:rsidRPr="00A42F97">
        <w:rPr>
          <w:rFonts w:asciiTheme="minorHAnsi" w:hAnsiTheme="minorHAnsi" w:cstheme="minorHAnsi"/>
          <w:sz w:val="24"/>
          <w:szCs w:val="24"/>
        </w:rPr>
        <w:t>Kozija</w:t>
      </w:r>
      <w:proofErr w:type="spellEnd"/>
      <w:r w:rsidRPr="00A42F97">
        <w:rPr>
          <w:rFonts w:asciiTheme="minorHAnsi" w:hAnsiTheme="minorHAnsi" w:cstheme="minorHAnsi"/>
          <w:sz w:val="24"/>
          <w:szCs w:val="24"/>
        </w:rPr>
        <w:t xml:space="preserve"> Luka, 47 in </w:t>
      </w:r>
      <w:proofErr w:type="spellStart"/>
      <w:r w:rsidRPr="00A42F97">
        <w:rPr>
          <w:rFonts w:asciiTheme="minorHAnsi" w:hAnsiTheme="minorHAnsi" w:cstheme="minorHAnsi"/>
          <w:sz w:val="24"/>
          <w:szCs w:val="24"/>
        </w:rPr>
        <w:t>Slatina</w:t>
      </w:r>
      <w:proofErr w:type="spellEnd"/>
      <w:r w:rsidRPr="00A42F97">
        <w:rPr>
          <w:rFonts w:asciiTheme="minorHAnsi" w:hAnsiTheme="minorHAnsi" w:cstheme="minorHAnsi"/>
          <w:sz w:val="24"/>
          <w:szCs w:val="24"/>
        </w:rPr>
        <w:t xml:space="preserve">, 45 in </w:t>
      </w:r>
      <w:proofErr w:type="spellStart"/>
      <w:r w:rsidRPr="00A42F97">
        <w:rPr>
          <w:rFonts w:asciiTheme="minorHAnsi" w:hAnsiTheme="minorHAnsi" w:cstheme="minorHAnsi"/>
          <w:sz w:val="24"/>
          <w:szCs w:val="24"/>
        </w:rPr>
        <w:t>Vikoč</w:t>
      </w:r>
      <w:proofErr w:type="spellEnd"/>
      <w:r w:rsidRPr="00A42F97">
        <w:rPr>
          <w:rFonts w:asciiTheme="minorHAnsi" w:hAnsiTheme="minorHAnsi" w:cstheme="minorHAnsi"/>
          <w:sz w:val="24"/>
          <w:szCs w:val="24"/>
        </w:rPr>
        <w:t xml:space="preserve">, and 49 in </w:t>
      </w:r>
      <w:proofErr w:type="spellStart"/>
      <w:r w:rsidRPr="00A42F97">
        <w:rPr>
          <w:rFonts w:asciiTheme="minorHAnsi" w:hAnsiTheme="minorHAnsi" w:cstheme="minorHAnsi"/>
          <w:sz w:val="24"/>
          <w:szCs w:val="24"/>
        </w:rPr>
        <w:t>Zavajt</w:t>
      </w:r>
      <w:proofErr w:type="spellEnd"/>
      <w:r w:rsidRPr="00A42F97">
        <w:rPr>
          <w:rFonts w:asciiTheme="minorHAnsi" w:hAnsiTheme="minorHAnsi" w:cstheme="minorHAnsi"/>
          <w:sz w:val="24"/>
          <w:szCs w:val="24"/>
        </w:rPr>
        <w:t>.</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lastRenderedPageBreak/>
        <w:t xml:space="preserve">Political and military leadership in the joint criminal enterprise were indicted for the crimes committed in the territory of the </w:t>
      </w: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municipality: </w:t>
      </w:r>
      <w:proofErr w:type="spellStart"/>
      <w:r w:rsidRPr="00A42F97">
        <w:rPr>
          <w:rFonts w:asciiTheme="minorHAnsi" w:hAnsiTheme="minorHAnsi" w:cstheme="minorHAnsi"/>
          <w:sz w:val="24"/>
          <w:szCs w:val="24"/>
        </w:rPr>
        <w:t>Momčilo</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Krajišnik</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Biljana</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Plavšić</w:t>
      </w:r>
      <w:proofErr w:type="spellEnd"/>
      <w:r w:rsidRPr="00A42F97">
        <w:rPr>
          <w:rFonts w:asciiTheme="minorHAnsi" w:hAnsiTheme="minorHAnsi" w:cstheme="minorHAnsi"/>
          <w:sz w:val="24"/>
          <w:szCs w:val="24"/>
        </w:rPr>
        <w:t xml:space="preserve">, Radovan </w:t>
      </w:r>
      <w:proofErr w:type="spellStart"/>
      <w:r w:rsidRPr="00A42F97">
        <w:rPr>
          <w:rFonts w:asciiTheme="minorHAnsi" w:hAnsiTheme="minorHAnsi" w:cstheme="minorHAnsi"/>
          <w:sz w:val="24"/>
          <w:szCs w:val="24"/>
        </w:rPr>
        <w:t>Karadžić</w:t>
      </w:r>
      <w:proofErr w:type="spellEnd"/>
      <w:r w:rsidRPr="00A42F97">
        <w:rPr>
          <w:rFonts w:asciiTheme="minorHAnsi" w:hAnsiTheme="minorHAnsi" w:cstheme="minorHAnsi"/>
          <w:sz w:val="24"/>
          <w:szCs w:val="24"/>
        </w:rPr>
        <w:t xml:space="preserve">, and Slobodan </w:t>
      </w:r>
      <w:proofErr w:type="spellStart"/>
      <w:r w:rsidRPr="00A42F97">
        <w:rPr>
          <w:rFonts w:asciiTheme="minorHAnsi" w:hAnsiTheme="minorHAnsi" w:cstheme="minorHAnsi"/>
          <w:sz w:val="24"/>
          <w:szCs w:val="24"/>
        </w:rPr>
        <w:t>Milošević</w:t>
      </w:r>
      <w:proofErr w:type="spellEnd"/>
      <w:r w:rsidRPr="00A42F97">
        <w:rPr>
          <w:rFonts w:asciiTheme="minorHAnsi" w:hAnsiTheme="minorHAnsi" w:cstheme="minorHAnsi"/>
          <w:sz w:val="24"/>
          <w:szCs w:val="24"/>
        </w:rPr>
        <w:t xml:space="preserve">, and local executors and commanders: </w:t>
      </w:r>
      <w:proofErr w:type="spellStart"/>
      <w:r w:rsidRPr="00A42F97">
        <w:rPr>
          <w:rFonts w:asciiTheme="minorHAnsi" w:hAnsiTheme="minorHAnsi" w:cstheme="minorHAnsi"/>
          <w:sz w:val="24"/>
          <w:szCs w:val="24"/>
        </w:rPr>
        <w:t>Dragoljub</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Kunarac</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Zoran</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Vuković</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Radomir</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Kovač</w:t>
      </w:r>
      <w:proofErr w:type="spellEnd"/>
      <w:r w:rsidRPr="00A42F97">
        <w:rPr>
          <w:rFonts w:asciiTheme="minorHAnsi" w:hAnsiTheme="minorHAnsi" w:cstheme="minorHAnsi"/>
          <w:sz w:val="24"/>
          <w:szCs w:val="24"/>
        </w:rPr>
        <w:t xml:space="preserve">, Radovan </w:t>
      </w:r>
      <w:proofErr w:type="spellStart"/>
      <w:r w:rsidRPr="00A42F97">
        <w:rPr>
          <w:rFonts w:asciiTheme="minorHAnsi" w:hAnsiTheme="minorHAnsi" w:cstheme="minorHAnsi"/>
          <w:sz w:val="24"/>
          <w:szCs w:val="24"/>
        </w:rPr>
        <w:t>Stanković</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Dragan</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Zelenović</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Milorad</w:t>
      </w:r>
      <w:proofErr w:type="spellEnd"/>
      <w:r w:rsidRPr="00A42F97">
        <w:rPr>
          <w:rFonts w:asciiTheme="minorHAnsi" w:hAnsiTheme="minorHAnsi" w:cstheme="minorHAnsi"/>
          <w:sz w:val="24"/>
          <w:szCs w:val="24"/>
        </w:rPr>
        <w:t xml:space="preserve"> </w:t>
      </w:r>
      <w:proofErr w:type="spellStart"/>
      <w:r w:rsidRPr="00A42F97">
        <w:rPr>
          <w:rFonts w:asciiTheme="minorHAnsi" w:hAnsiTheme="minorHAnsi" w:cstheme="minorHAnsi"/>
          <w:sz w:val="24"/>
          <w:szCs w:val="24"/>
        </w:rPr>
        <w:t>Krnojelac</w:t>
      </w:r>
      <w:proofErr w:type="spellEnd"/>
      <w:r w:rsidRPr="00A42F97">
        <w:rPr>
          <w:rFonts w:asciiTheme="minorHAnsi" w:hAnsiTheme="minorHAnsi" w:cstheme="minorHAnsi"/>
          <w:sz w:val="24"/>
          <w:szCs w:val="24"/>
        </w:rPr>
        <w:t>, and others.</w:t>
      </w:r>
    </w:p>
    <w:p w:rsidR="001D436A" w:rsidRPr="00A42F97" w:rsidRDefault="001D436A" w:rsidP="001D436A">
      <w:pPr>
        <w:spacing w:line="360" w:lineRule="auto"/>
        <w:jc w:val="both"/>
        <w:rPr>
          <w:rFonts w:asciiTheme="minorHAnsi" w:hAnsiTheme="minorHAnsi" w:cstheme="minorHAnsi"/>
          <w:sz w:val="24"/>
          <w:szCs w:val="24"/>
        </w:rPr>
      </w:pPr>
    </w:p>
    <w:p w:rsidR="001D436A" w:rsidRPr="00A42F97" w:rsidRDefault="001D436A" w:rsidP="001D436A">
      <w:pPr>
        <w:pBdr>
          <w:bottom w:val="single" w:sz="6" w:space="1" w:color="auto"/>
        </w:pBd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t xml:space="preserve">Around 3,000 </w:t>
      </w:r>
      <w:proofErr w:type="spellStart"/>
      <w:r w:rsidRPr="00A42F97">
        <w:rPr>
          <w:rFonts w:asciiTheme="minorHAnsi" w:hAnsiTheme="minorHAnsi" w:cstheme="minorHAnsi"/>
          <w:sz w:val="24"/>
          <w:szCs w:val="24"/>
        </w:rPr>
        <w:t>Bosniacs</w:t>
      </w:r>
      <w:proofErr w:type="spellEnd"/>
      <w:r w:rsidRPr="00A42F97">
        <w:rPr>
          <w:rFonts w:asciiTheme="minorHAnsi" w:hAnsiTheme="minorHAnsi" w:cstheme="minorHAnsi"/>
          <w:sz w:val="24"/>
          <w:szCs w:val="24"/>
        </w:rPr>
        <w:t xml:space="preserve"> were killed in the territory of the </w:t>
      </w:r>
      <w:proofErr w:type="spellStart"/>
      <w:r w:rsidRPr="00A42F97">
        <w:rPr>
          <w:rFonts w:asciiTheme="minorHAnsi" w:hAnsiTheme="minorHAnsi" w:cstheme="minorHAnsi"/>
          <w:sz w:val="24"/>
          <w:szCs w:val="24"/>
        </w:rPr>
        <w:t>Foča</w:t>
      </w:r>
      <w:proofErr w:type="spellEnd"/>
      <w:r w:rsidRPr="00A42F97">
        <w:rPr>
          <w:rFonts w:asciiTheme="minorHAnsi" w:hAnsiTheme="minorHAnsi" w:cstheme="minorHAnsi"/>
          <w:sz w:val="24"/>
          <w:szCs w:val="24"/>
        </w:rPr>
        <w:t xml:space="preserve"> municipality, and the remaining </w:t>
      </w:r>
      <w:proofErr w:type="spellStart"/>
      <w:r w:rsidRPr="00A42F97">
        <w:rPr>
          <w:rFonts w:asciiTheme="minorHAnsi" w:hAnsiTheme="minorHAnsi" w:cstheme="minorHAnsi"/>
          <w:sz w:val="24"/>
          <w:szCs w:val="24"/>
        </w:rPr>
        <w:t>Bosniac</w:t>
      </w:r>
      <w:proofErr w:type="spellEnd"/>
      <w:r w:rsidRPr="00A42F97">
        <w:rPr>
          <w:rFonts w:asciiTheme="minorHAnsi" w:hAnsiTheme="minorHAnsi" w:cstheme="minorHAnsi"/>
          <w:sz w:val="24"/>
          <w:szCs w:val="24"/>
        </w:rPr>
        <w:t xml:space="preserve"> population was forcibly transferred, while their residential and other facilities were plundered and destroyed.</w:t>
      </w:r>
    </w:p>
    <w:p w:rsidR="00A42F97" w:rsidRPr="00A42F97" w:rsidRDefault="00A42F97" w:rsidP="001D436A">
      <w:pPr>
        <w:spacing w:line="360" w:lineRule="auto"/>
        <w:jc w:val="both"/>
        <w:rPr>
          <w:rFonts w:asciiTheme="minorHAnsi" w:hAnsiTheme="minorHAnsi" w:cstheme="minorHAnsi"/>
          <w:sz w:val="24"/>
          <w:szCs w:val="24"/>
        </w:rPr>
      </w:pPr>
      <w:r w:rsidRPr="00A42F97">
        <w:rPr>
          <w:rFonts w:asciiTheme="minorHAnsi" w:hAnsiTheme="minorHAnsi" w:cstheme="minorHAnsi"/>
          <w:sz w:val="24"/>
          <w:szCs w:val="24"/>
        </w:rPr>
        <w:t>-------------------------------------------</w:t>
      </w:r>
    </w:p>
    <w:p w:rsidR="00A42F97" w:rsidRPr="00A42F97" w:rsidRDefault="00A42F97" w:rsidP="00A42F97">
      <w:pPr>
        <w:jc w:val="left"/>
        <w:rPr>
          <w:rStyle w:val="hps"/>
          <w:rFonts w:asciiTheme="minorHAnsi" w:hAnsiTheme="minorHAnsi" w:cstheme="minorHAnsi"/>
          <w:b/>
          <w:sz w:val="24"/>
          <w:szCs w:val="24"/>
        </w:rPr>
      </w:pPr>
    </w:p>
    <w:p w:rsidR="00A42F97" w:rsidRPr="00A42F97" w:rsidRDefault="00A42F97" w:rsidP="00A42F97">
      <w:pPr>
        <w:jc w:val="left"/>
        <w:rPr>
          <w:rFonts w:asciiTheme="minorHAnsi" w:hAnsiTheme="minorHAnsi" w:cstheme="minorHAnsi"/>
          <w:sz w:val="24"/>
          <w:szCs w:val="24"/>
        </w:rPr>
      </w:pPr>
      <w:r w:rsidRPr="00A42F97">
        <w:rPr>
          <w:rStyle w:val="hps"/>
          <w:rFonts w:asciiTheme="minorHAnsi" w:hAnsiTheme="minorHAnsi" w:cstheme="minorHAnsi"/>
          <w:b/>
          <w:sz w:val="24"/>
          <w:szCs w:val="24"/>
        </w:rPr>
        <w:t>Sources of scientific</w:t>
      </w:r>
      <w:r w:rsidRPr="00A42F97">
        <w:rPr>
          <w:rFonts w:asciiTheme="minorHAnsi" w:hAnsiTheme="minorHAnsi" w:cstheme="minorHAnsi"/>
          <w:b/>
          <w:sz w:val="24"/>
          <w:szCs w:val="24"/>
        </w:rPr>
        <w:t xml:space="preserve"> </w:t>
      </w:r>
      <w:r w:rsidRPr="00A42F97">
        <w:rPr>
          <w:rStyle w:val="hps"/>
          <w:rFonts w:asciiTheme="minorHAnsi" w:hAnsiTheme="minorHAnsi" w:cstheme="minorHAnsi"/>
          <w:b/>
          <w:sz w:val="24"/>
          <w:szCs w:val="24"/>
        </w:rPr>
        <w:t>knowledge</w:t>
      </w:r>
      <w:proofErr w:type="gramStart"/>
      <w:r w:rsidRPr="00A42F97">
        <w:rPr>
          <w:rFonts w:asciiTheme="minorHAnsi" w:hAnsiTheme="minorHAnsi" w:cstheme="minorHAnsi"/>
          <w:b/>
          <w:sz w:val="24"/>
          <w:szCs w:val="24"/>
        </w:rPr>
        <w:t>:</w:t>
      </w:r>
      <w:proofErr w:type="gramEnd"/>
      <w:r w:rsidRPr="00A42F97">
        <w:rPr>
          <w:rFonts w:asciiTheme="minorHAnsi" w:hAnsiTheme="minorHAnsi" w:cstheme="minorHAnsi"/>
          <w:sz w:val="24"/>
          <w:szCs w:val="24"/>
        </w:rPr>
        <w:br/>
      </w:r>
      <w:r w:rsidRPr="00A42F97">
        <w:rPr>
          <w:rFonts w:asciiTheme="minorHAnsi" w:hAnsiTheme="minorHAnsi" w:cstheme="minorHAnsi"/>
          <w:sz w:val="24"/>
          <w:szCs w:val="24"/>
        </w:rPr>
        <w:br/>
      </w:r>
      <w:r w:rsidRPr="00A42F97">
        <w:rPr>
          <w:rStyle w:val="hps"/>
          <w:rFonts w:asciiTheme="minorHAnsi" w:hAnsiTheme="minorHAnsi" w:cstheme="minorHAnsi"/>
          <w:sz w:val="24"/>
          <w:szCs w:val="24"/>
        </w:rPr>
        <w:t>1.Institute</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for Research of Crimes</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against Humanity</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and International Law</w:t>
      </w:r>
      <w:r w:rsidRPr="00A42F97">
        <w:rPr>
          <w:rFonts w:asciiTheme="minorHAnsi" w:hAnsiTheme="minorHAnsi" w:cstheme="minorHAnsi"/>
          <w:sz w:val="24"/>
          <w:szCs w:val="24"/>
        </w:rPr>
        <w:t>, University of Sarajevo</w:t>
      </w:r>
      <w:r w:rsidRPr="00A42F97">
        <w:rPr>
          <w:rFonts w:asciiTheme="minorHAnsi" w:hAnsiTheme="minorHAnsi" w:cstheme="minorHAnsi"/>
          <w:sz w:val="24"/>
          <w:szCs w:val="24"/>
        </w:rPr>
        <w:br/>
      </w:r>
      <w:r w:rsidRPr="00A42F97">
        <w:rPr>
          <w:rStyle w:val="hps"/>
          <w:rFonts w:asciiTheme="minorHAnsi" w:hAnsiTheme="minorHAnsi" w:cstheme="minorHAnsi"/>
          <w:sz w:val="24"/>
          <w:szCs w:val="24"/>
        </w:rPr>
        <w:t>2.Institute</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for Research of Genocide</w:t>
      </w:r>
      <w:r w:rsidRPr="00A42F97">
        <w:rPr>
          <w:rFonts w:asciiTheme="minorHAnsi" w:hAnsiTheme="minorHAnsi" w:cstheme="minorHAnsi"/>
          <w:sz w:val="24"/>
          <w:szCs w:val="24"/>
        </w:rPr>
        <w:t>, Canada</w:t>
      </w:r>
      <w:r w:rsidRPr="00A42F97">
        <w:rPr>
          <w:rFonts w:asciiTheme="minorHAnsi" w:hAnsiTheme="minorHAnsi" w:cstheme="minorHAnsi"/>
          <w:sz w:val="24"/>
          <w:szCs w:val="24"/>
        </w:rPr>
        <w:br/>
      </w:r>
      <w:r w:rsidRPr="00A42F97">
        <w:rPr>
          <w:rStyle w:val="hps"/>
          <w:rFonts w:asciiTheme="minorHAnsi" w:hAnsiTheme="minorHAnsi" w:cstheme="minorHAnsi"/>
          <w:sz w:val="24"/>
          <w:szCs w:val="24"/>
        </w:rPr>
        <w:t>3.The International Criminal</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Tribunal</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for areas</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of the former</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Yugoslavia</w:t>
      </w:r>
      <w:r w:rsidRPr="00A42F97">
        <w:rPr>
          <w:rFonts w:asciiTheme="minorHAnsi" w:hAnsiTheme="minorHAnsi" w:cstheme="minorHAnsi"/>
          <w:sz w:val="24"/>
          <w:szCs w:val="24"/>
        </w:rPr>
        <w:br/>
      </w:r>
      <w:r w:rsidRPr="00A42F97">
        <w:rPr>
          <w:rStyle w:val="hps"/>
          <w:rFonts w:asciiTheme="minorHAnsi" w:hAnsiTheme="minorHAnsi" w:cstheme="minorHAnsi"/>
          <w:sz w:val="24"/>
          <w:szCs w:val="24"/>
        </w:rPr>
        <w:t>4. The International Court</w:t>
      </w:r>
      <w:r w:rsidRPr="00A42F97">
        <w:rPr>
          <w:rFonts w:asciiTheme="minorHAnsi" w:hAnsiTheme="minorHAnsi" w:cstheme="minorHAnsi"/>
          <w:sz w:val="24"/>
          <w:szCs w:val="24"/>
        </w:rPr>
        <w:t xml:space="preserve"> </w:t>
      </w:r>
      <w:r w:rsidRPr="00A42F97">
        <w:rPr>
          <w:rStyle w:val="hps"/>
          <w:rFonts w:asciiTheme="minorHAnsi" w:hAnsiTheme="minorHAnsi" w:cstheme="minorHAnsi"/>
          <w:sz w:val="24"/>
          <w:szCs w:val="24"/>
        </w:rPr>
        <w:t>of Justice</w:t>
      </w:r>
    </w:p>
    <w:p w:rsidR="00A42F97" w:rsidRPr="001D436A" w:rsidRDefault="00A42F97" w:rsidP="001D436A">
      <w:pPr>
        <w:spacing w:line="360" w:lineRule="auto"/>
        <w:jc w:val="both"/>
        <w:rPr>
          <w:rFonts w:ascii="Times New Roman" w:hAnsi="Times New Roman"/>
          <w:sz w:val="24"/>
          <w:szCs w:val="24"/>
        </w:rPr>
      </w:pPr>
    </w:p>
    <w:p w:rsidR="00E51741" w:rsidRPr="001D436A" w:rsidRDefault="00E51741" w:rsidP="003737AC">
      <w:pPr>
        <w:jc w:val="left"/>
        <w:rPr>
          <w:rFonts w:ascii="Times New Roman" w:hAnsi="Times New Roman"/>
          <w:sz w:val="24"/>
          <w:szCs w:val="24"/>
        </w:rPr>
      </w:pPr>
    </w:p>
    <w:sectPr w:rsidR="00E51741" w:rsidRPr="001D436A"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D0" w:rsidRDefault="00D70CD0" w:rsidP="00B93EEF">
      <w:r>
        <w:separator/>
      </w:r>
    </w:p>
  </w:endnote>
  <w:endnote w:type="continuationSeparator" w:id="0">
    <w:p w:rsidR="00D70CD0" w:rsidRDefault="00D70CD0"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D0" w:rsidRDefault="00D70CD0" w:rsidP="00B93EEF">
      <w:r>
        <w:separator/>
      </w:r>
    </w:p>
  </w:footnote>
  <w:footnote w:type="continuationSeparator" w:id="0">
    <w:p w:rsidR="00D70CD0" w:rsidRDefault="00D70CD0"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BAF6305"/>
    <w:multiLevelType w:val="hybridMultilevel"/>
    <w:tmpl w:val="1E5062A4"/>
    <w:lvl w:ilvl="0" w:tplc="9C8E64E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0BB018BF"/>
    <w:multiLevelType w:val="hybridMultilevel"/>
    <w:tmpl w:val="2BB071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74FEAEA4">
      <w:start w:val="33"/>
      <w:numFmt w:val="bullet"/>
      <w:lvlText w:val="-"/>
      <w:lvlJc w:val="left"/>
      <w:pPr>
        <w:tabs>
          <w:tab w:val="num" w:pos="1418"/>
        </w:tabs>
        <w:ind w:left="1418" w:hanging="284"/>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4EE13C5"/>
    <w:multiLevelType w:val="hybridMultilevel"/>
    <w:tmpl w:val="598A8DD0"/>
    <w:lvl w:ilvl="0" w:tplc="7FA4434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1F6089F"/>
    <w:multiLevelType w:val="hybridMultilevel"/>
    <w:tmpl w:val="F828BB58"/>
    <w:lvl w:ilvl="0" w:tplc="2C52CC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9234BFF"/>
    <w:multiLevelType w:val="hybridMultilevel"/>
    <w:tmpl w:val="64464D7A"/>
    <w:lvl w:ilvl="0" w:tplc="739C8DD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3174510"/>
    <w:multiLevelType w:val="hybridMultilevel"/>
    <w:tmpl w:val="8836E41A"/>
    <w:lvl w:ilvl="0" w:tplc="392A536A">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111E1D"/>
    <w:multiLevelType w:val="hybridMultilevel"/>
    <w:tmpl w:val="E03E281C"/>
    <w:lvl w:ilvl="0" w:tplc="6C706BA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D6A1A7D"/>
    <w:multiLevelType w:val="hybridMultilevel"/>
    <w:tmpl w:val="D1380128"/>
    <w:lvl w:ilvl="0" w:tplc="906862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5EDF5A7D"/>
    <w:multiLevelType w:val="hybridMultilevel"/>
    <w:tmpl w:val="903CD406"/>
    <w:lvl w:ilvl="0" w:tplc="F7005AA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FE44BE"/>
    <w:multiLevelType w:val="hybridMultilevel"/>
    <w:tmpl w:val="DA1636E0"/>
    <w:lvl w:ilvl="0" w:tplc="CF08F1B2">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6731055C"/>
    <w:multiLevelType w:val="hybridMultilevel"/>
    <w:tmpl w:val="8318C404"/>
    <w:lvl w:ilvl="0" w:tplc="2EF2549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B93EEF"/>
    <w:rsid w:val="00043AB7"/>
    <w:rsid w:val="000727A0"/>
    <w:rsid w:val="000912F9"/>
    <w:rsid w:val="000C6299"/>
    <w:rsid w:val="000C6A02"/>
    <w:rsid w:val="000D3AED"/>
    <w:rsid w:val="000E2F99"/>
    <w:rsid w:val="00122C98"/>
    <w:rsid w:val="00175402"/>
    <w:rsid w:val="00184728"/>
    <w:rsid w:val="0018660D"/>
    <w:rsid w:val="001A0AF2"/>
    <w:rsid w:val="001A3D64"/>
    <w:rsid w:val="001C535B"/>
    <w:rsid w:val="001D2C5E"/>
    <w:rsid w:val="001D436A"/>
    <w:rsid w:val="001D6183"/>
    <w:rsid w:val="001E5D11"/>
    <w:rsid w:val="001F11D1"/>
    <w:rsid w:val="00211C37"/>
    <w:rsid w:val="00222125"/>
    <w:rsid w:val="00235F52"/>
    <w:rsid w:val="002363E9"/>
    <w:rsid w:val="00250FCC"/>
    <w:rsid w:val="00283DBA"/>
    <w:rsid w:val="00292ADE"/>
    <w:rsid w:val="002A0189"/>
    <w:rsid w:val="002B4968"/>
    <w:rsid w:val="002C2B7C"/>
    <w:rsid w:val="002D5187"/>
    <w:rsid w:val="00301DAE"/>
    <w:rsid w:val="00310952"/>
    <w:rsid w:val="00314F89"/>
    <w:rsid w:val="00334103"/>
    <w:rsid w:val="003737AC"/>
    <w:rsid w:val="003A2C2E"/>
    <w:rsid w:val="003A5C83"/>
    <w:rsid w:val="003C443C"/>
    <w:rsid w:val="003C6F25"/>
    <w:rsid w:val="003D4920"/>
    <w:rsid w:val="003E791B"/>
    <w:rsid w:val="00404451"/>
    <w:rsid w:val="00421CEC"/>
    <w:rsid w:val="00470C59"/>
    <w:rsid w:val="0048750D"/>
    <w:rsid w:val="004C2C25"/>
    <w:rsid w:val="004D1D29"/>
    <w:rsid w:val="004F01D5"/>
    <w:rsid w:val="005250F3"/>
    <w:rsid w:val="00534E72"/>
    <w:rsid w:val="005448A5"/>
    <w:rsid w:val="0055296A"/>
    <w:rsid w:val="00576B82"/>
    <w:rsid w:val="0059038A"/>
    <w:rsid w:val="005A68A0"/>
    <w:rsid w:val="005C5FA0"/>
    <w:rsid w:val="00601E8F"/>
    <w:rsid w:val="00613E61"/>
    <w:rsid w:val="00621A17"/>
    <w:rsid w:val="00642FBF"/>
    <w:rsid w:val="00671007"/>
    <w:rsid w:val="006714F9"/>
    <w:rsid w:val="006733A6"/>
    <w:rsid w:val="0068175C"/>
    <w:rsid w:val="006939C2"/>
    <w:rsid w:val="006C30A5"/>
    <w:rsid w:val="006C3E04"/>
    <w:rsid w:val="006C49DF"/>
    <w:rsid w:val="006D0A7C"/>
    <w:rsid w:val="00704E3F"/>
    <w:rsid w:val="007200A8"/>
    <w:rsid w:val="00762521"/>
    <w:rsid w:val="00764994"/>
    <w:rsid w:val="0079781C"/>
    <w:rsid w:val="007A0184"/>
    <w:rsid w:val="007C6FE2"/>
    <w:rsid w:val="007C70B4"/>
    <w:rsid w:val="007D6C9F"/>
    <w:rsid w:val="008004CD"/>
    <w:rsid w:val="0080179A"/>
    <w:rsid w:val="0083679F"/>
    <w:rsid w:val="0084357A"/>
    <w:rsid w:val="00846908"/>
    <w:rsid w:val="00895548"/>
    <w:rsid w:val="008D53E9"/>
    <w:rsid w:val="008E765A"/>
    <w:rsid w:val="0090176A"/>
    <w:rsid w:val="009141E9"/>
    <w:rsid w:val="00930249"/>
    <w:rsid w:val="00940ABC"/>
    <w:rsid w:val="00950B95"/>
    <w:rsid w:val="00993C5A"/>
    <w:rsid w:val="009A3A07"/>
    <w:rsid w:val="009B4131"/>
    <w:rsid w:val="009B769C"/>
    <w:rsid w:val="009C6484"/>
    <w:rsid w:val="009D3D37"/>
    <w:rsid w:val="009E0CC2"/>
    <w:rsid w:val="00A120C4"/>
    <w:rsid w:val="00A12E2B"/>
    <w:rsid w:val="00A167EE"/>
    <w:rsid w:val="00A409FF"/>
    <w:rsid w:val="00A42F97"/>
    <w:rsid w:val="00A73EE8"/>
    <w:rsid w:val="00A91FFE"/>
    <w:rsid w:val="00A96A82"/>
    <w:rsid w:val="00AC3ECF"/>
    <w:rsid w:val="00AD4D53"/>
    <w:rsid w:val="00AF1BA8"/>
    <w:rsid w:val="00B117E5"/>
    <w:rsid w:val="00B21CF8"/>
    <w:rsid w:val="00B44693"/>
    <w:rsid w:val="00B5100C"/>
    <w:rsid w:val="00B526ED"/>
    <w:rsid w:val="00B67E6F"/>
    <w:rsid w:val="00B92155"/>
    <w:rsid w:val="00B93EEF"/>
    <w:rsid w:val="00BB3674"/>
    <w:rsid w:val="00C16DA2"/>
    <w:rsid w:val="00C47026"/>
    <w:rsid w:val="00C556F7"/>
    <w:rsid w:val="00C608A0"/>
    <w:rsid w:val="00C67DA7"/>
    <w:rsid w:val="00C8215B"/>
    <w:rsid w:val="00CC41AF"/>
    <w:rsid w:val="00CD0007"/>
    <w:rsid w:val="00CD6EEE"/>
    <w:rsid w:val="00CD7491"/>
    <w:rsid w:val="00CE570C"/>
    <w:rsid w:val="00CF2878"/>
    <w:rsid w:val="00D20757"/>
    <w:rsid w:val="00D23EE1"/>
    <w:rsid w:val="00D35982"/>
    <w:rsid w:val="00D417F2"/>
    <w:rsid w:val="00D70CD0"/>
    <w:rsid w:val="00D80AA2"/>
    <w:rsid w:val="00D82A8D"/>
    <w:rsid w:val="00D9693E"/>
    <w:rsid w:val="00DB4862"/>
    <w:rsid w:val="00DB6DCC"/>
    <w:rsid w:val="00DD3C2D"/>
    <w:rsid w:val="00DE3E24"/>
    <w:rsid w:val="00DE5CB3"/>
    <w:rsid w:val="00E05517"/>
    <w:rsid w:val="00E33300"/>
    <w:rsid w:val="00E36FCB"/>
    <w:rsid w:val="00E51741"/>
    <w:rsid w:val="00E54A67"/>
    <w:rsid w:val="00E64793"/>
    <w:rsid w:val="00E64AC2"/>
    <w:rsid w:val="00E71B55"/>
    <w:rsid w:val="00E85750"/>
    <w:rsid w:val="00E903D8"/>
    <w:rsid w:val="00E94A47"/>
    <w:rsid w:val="00E96EBC"/>
    <w:rsid w:val="00EA3F86"/>
    <w:rsid w:val="00F05F0A"/>
    <w:rsid w:val="00F1529B"/>
    <w:rsid w:val="00F31BED"/>
    <w:rsid w:val="00F52843"/>
    <w:rsid w:val="00F62085"/>
    <w:rsid w:val="00F67DEE"/>
    <w:rsid w:val="00F71EA0"/>
    <w:rsid w:val="00FA3D4E"/>
    <w:rsid w:val="00FA6611"/>
    <w:rsid w:val="00FC57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character" w:styleId="FootnoteReference">
    <w:name w:val="footnote reference"/>
    <w:basedOn w:val="DefaultParagraphFont"/>
    <w:semiHidden/>
    <w:unhideWhenUsed/>
    <w:rsid w:val="00E05517"/>
    <w:rPr>
      <w:vertAlign w:val="superscript"/>
    </w:rPr>
  </w:style>
  <w:style w:type="paragraph" w:customStyle="1" w:styleId="CM6">
    <w:name w:val="CM6"/>
    <w:basedOn w:val="Normal"/>
    <w:next w:val="Normal"/>
    <w:semiHidden/>
    <w:rsid w:val="001E5D11"/>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semiHidden/>
    <w:rsid w:val="001E5D11"/>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semiHidden/>
    <w:rsid w:val="001E5D11"/>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hps">
    <w:name w:val="hps"/>
    <w:basedOn w:val="DefaultParagraphFont"/>
    <w:rsid w:val="001E5D11"/>
  </w:style>
  <w:style w:type="character" w:customStyle="1" w:styleId="shorttext">
    <w:name w:val="short_text"/>
    <w:basedOn w:val="DefaultParagraphFont"/>
    <w:rsid w:val="001E5D11"/>
  </w:style>
  <w:style w:type="character" w:customStyle="1" w:styleId="apple-converted-space">
    <w:name w:val="apple-converted-space"/>
    <w:basedOn w:val="DefaultParagraphFont"/>
    <w:rsid w:val="003737AC"/>
  </w:style>
  <w:style w:type="character" w:customStyle="1" w:styleId="mw-headline">
    <w:name w:val="mw-headline"/>
    <w:basedOn w:val="DefaultParagraphFont"/>
    <w:rsid w:val="003737AC"/>
  </w:style>
  <w:style w:type="paragraph" w:styleId="NormalWeb">
    <w:name w:val="Normal (Web)"/>
    <w:basedOn w:val="Normal"/>
    <w:semiHidden/>
    <w:unhideWhenUsed/>
    <w:rsid w:val="00B117E5"/>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388220">
      <w:bodyDiv w:val="1"/>
      <w:marLeft w:val="0"/>
      <w:marRight w:val="0"/>
      <w:marTop w:val="0"/>
      <w:marBottom w:val="0"/>
      <w:divBdr>
        <w:top w:val="none" w:sz="0" w:space="0" w:color="auto"/>
        <w:left w:val="none" w:sz="0" w:space="0" w:color="auto"/>
        <w:bottom w:val="none" w:sz="0" w:space="0" w:color="auto"/>
        <w:right w:val="none" w:sz="0" w:space="0" w:color="auto"/>
      </w:divBdr>
    </w:div>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214774775">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810177061">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1003700020">
      <w:bodyDiv w:val="1"/>
      <w:marLeft w:val="0"/>
      <w:marRight w:val="0"/>
      <w:marTop w:val="0"/>
      <w:marBottom w:val="0"/>
      <w:divBdr>
        <w:top w:val="none" w:sz="0" w:space="0" w:color="auto"/>
        <w:left w:val="none" w:sz="0" w:space="0" w:color="auto"/>
        <w:bottom w:val="none" w:sz="0" w:space="0" w:color="auto"/>
        <w:right w:val="none" w:sz="0" w:space="0" w:color="auto"/>
      </w:divBdr>
    </w:div>
    <w:div w:id="1041595905">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5231">
      <w:bodyDiv w:val="1"/>
      <w:marLeft w:val="0"/>
      <w:marRight w:val="0"/>
      <w:marTop w:val="0"/>
      <w:marBottom w:val="0"/>
      <w:divBdr>
        <w:top w:val="none" w:sz="0" w:space="0" w:color="auto"/>
        <w:left w:val="none" w:sz="0" w:space="0" w:color="auto"/>
        <w:bottom w:val="none" w:sz="0" w:space="0" w:color="auto"/>
        <w:right w:val="none" w:sz="0" w:space="0" w:color="auto"/>
      </w:divBdr>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664121076">
      <w:bodyDiv w:val="1"/>
      <w:marLeft w:val="0"/>
      <w:marRight w:val="0"/>
      <w:marTop w:val="0"/>
      <w:marBottom w:val="0"/>
      <w:divBdr>
        <w:top w:val="none" w:sz="0" w:space="0" w:color="auto"/>
        <w:left w:val="none" w:sz="0" w:space="0" w:color="auto"/>
        <w:bottom w:val="none" w:sz="0" w:space="0" w:color="auto"/>
        <w:right w:val="none" w:sz="0" w:space="0" w:color="auto"/>
      </w:divBdr>
    </w:div>
    <w:div w:id="18468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960</Words>
  <Characters>5476</Characters>
  <Application>Microsoft Office Word</Application>
  <DocSecurity>0</DocSecurity>
  <Lines>45</Lines>
  <Paragraphs>12</Paragraphs>
  <ScaleCrop>false</ScaleCrop>
  <Company>Grizli777</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6</cp:revision>
  <dcterms:created xsi:type="dcterms:W3CDTF">2012-05-18T01:27:00Z</dcterms:created>
  <dcterms:modified xsi:type="dcterms:W3CDTF">2012-09-03T20:37:00Z</dcterms:modified>
</cp:coreProperties>
</file>