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8B" w:rsidRPr="008C678B" w:rsidRDefault="008C678B" w:rsidP="008C678B">
      <w:pPr>
        <w:jc w:val="left"/>
        <w:rPr>
          <w:rFonts w:asciiTheme="minorHAnsi" w:hAnsiTheme="minorHAnsi"/>
          <w:color w:val="0070C0"/>
          <w:sz w:val="24"/>
          <w:szCs w:val="24"/>
          <w:lang/>
        </w:rPr>
      </w:pPr>
    </w:p>
    <w:p w:rsidR="008C678B" w:rsidRPr="008C678B" w:rsidRDefault="008C678B" w:rsidP="008C678B">
      <w:pPr>
        <w:jc w:val="left"/>
        <w:rPr>
          <w:rFonts w:asciiTheme="minorHAnsi" w:hAnsiTheme="minorHAnsi"/>
          <w:color w:val="0070C0"/>
          <w:sz w:val="24"/>
          <w:szCs w:val="24"/>
          <w:lang/>
        </w:rPr>
      </w:pPr>
      <w:r w:rsidRPr="008C678B">
        <w:rPr>
          <w:rFonts w:asciiTheme="minorHAnsi" w:hAnsiTheme="minorHAnsi"/>
          <w:color w:val="0070C0"/>
          <w:sz w:val="24"/>
          <w:szCs w:val="24"/>
          <w:lang/>
        </w:rPr>
        <w:t xml:space="preserve"> </w:t>
      </w:r>
    </w:p>
    <w:p w:rsidR="008C678B" w:rsidRPr="008C678B" w:rsidRDefault="008C678B" w:rsidP="008C678B">
      <w:pPr>
        <w:jc w:val="left"/>
        <w:rPr>
          <w:rFonts w:asciiTheme="minorHAnsi" w:hAnsiTheme="minorHAnsi"/>
          <w:color w:val="0070C0"/>
          <w:sz w:val="24"/>
          <w:szCs w:val="24"/>
          <w:lang/>
        </w:rPr>
      </w:pPr>
      <w:r>
        <w:t xml:space="preserve">PRESS RELEASE </w:t>
      </w:r>
    </w:p>
    <w:p w:rsidR="008C678B" w:rsidRDefault="008C678B" w:rsidP="008C678B">
      <w:pPr>
        <w:jc w:val="left"/>
      </w:pPr>
    </w:p>
    <w:p w:rsidR="008C678B" w:rsidRDefault="008C678B" w:rsidP="008C678B">
      <w:pPr>
        <w:jc w:val="left"/>
      </w:pPr>
      <w:r>
        <w:t>For Immediate Release</w:t>
      </w:r>
    </w:p>
    <w:p w:rsidR="008C678B" w:rsidRDefault="008C678B" w:rsidP="008C678B">
      <w:pPr>
        <w:jc w:val="left"/>
      </w:pPr>
    </w:p>
    <w:p w:rsidR="008C678B" w:rsidRPr="008C678B" w:rsidRDefault="008C678B" w:rsidP="008C678B">
      <w:pPr>
        <w:jc w:val="left"/>
        <w:rPr>
          <w:b/>
        </w:rPr>
      </w:pPr>
      <w:proofErr w:type="spellStart"/>
      <w:r w:rsidRPr="008C678B">
        <w:rPr>
          <w:b/>
        </w:rPr>
        <w:t>Bosniak</w:t>
      </w:r>
      <w:proofErr w:type="spellEnd"/>
      <w:r w:rsidRPr="008C678B">
        <w:rPr>
          <w:b/>
        </w:rPr>
        <w:t xml:space="preserve"> community of Canada to commemorate the 20th anniversary of the Srebrenica Genocide</w:t>
      </w:r>
    </w:p>
    <w:p w:rsidR="008C678B" w:rsidRDefault="008C678B" w:rsidP="008C678B">
      <w:pPr>
        <w:jc w:val="left"/>
      </w:pPr>
    </w:p>
    <w:p w:rsidR="008C678B" w:rsidRDefault="008C678B" w:rsidP="008C678B">
      <w:pPr>
        <w:jc w:val="left"/>
      </w:pPr>
      <w:r>
        <w:t>June 17, 2015</w:t>
      </w:r>
    </w:p>
    <w:p w:rsidR="008C678B" w:rsidRDefault="008C678B" w:rsidP="008C678B">
      <w:pPr>
        <w:jc w:val="left"/>
      </w:pPr>
    </w:p>
    <w:p w:rsidR="008C678B" w:rsidRDefault="008C678B" w:rsidP="008C678B">
      <w:pPr>
        <w:jc w:val="left"/>
      </w:pPr>
      <w:r>
        <w:t xml:space="preserve">The commemoration of the 20th anniversary of the Srebrenica Genocide will take place on July 11, 2015, with special sponsors: MP Brian Masse, MP Paul Dewar, MP Irwin </w:t>
      </w:r>
      <w:proofErr w:type="spellStart"/>
      <w:r>
        <w:t>Cotler</w:t>
      </w:r>
      <w:proofErr w:type="spellEnd"/>
      <w:r>
        <w:t xml:space="preserve">, former MP </w:t>
      </w:r>
      <w:proofErr w:type="spellStart"/>
      <w:r>
        <w:t>Borys</w:t>
      </w:r>
      <w:proofErr w:type="spellEnd"/>
      <w:r>
        <w:t xml:space="preserve"> </w:t>
      </w:r>
      <w:proofErr w:type="spellStart"/>
      <w:r>
        <w:t>Wrzesnewskyj</w:t>
      </w:r>
      <w:proofErr w:type="spellEnd"/>
      <w:r>
        <w:t>, and former MP Rob Oliphant.</w:t>
      </w:r>
    </w:p>
    <w:p w:rsidR="008C678B" w:rsidRDefault="008C678B" w:rsidP="008C678B">
      <w:pPr>
        <w:jc w:val="left"/>
      </w:pPr>
    </w:p>
    <w:p w:rsidR="008C678B" w:rsidRDefault="008C678B" w:rsidP="008C678B">
      <w:pPr>
        <w:jc w:val="left"/>
      </w:pPr>
      <w:r>
        <w:t>A silent march, “Never Forget,” to take place in downtown Toronto</w:t>
      </w:r>
    </w:p>
    <w:p w:rsidR="008C678B" w:rsidRDefault="008C678B" w:rsidP="008C678B">
      <w:pPr>
        <w:jc w:val="left"/>
      </w:pPr>
    </w:p>
    <w:p w:rsidR="008C678B" w:rsidRDefault="008C678B" w:rsidP="008C678B">
      <w:pPr>
        <w:jc w:val="left"/>
      </w:pPr>
      <w:r>
        <w:t xml:space="preserve">For the past 20 years, survivors of the Srebrenica genocide have been seeking justice for the 8,372 men and boys killed by Bosnian Serb forces in what was supposed to be a United Nations protected enclave. This coming July 11th marks the 20th anniversary of the Srebrenica Genocide. Many survivors of this event, and of the Bosnian War, have made Canada their home after being forced to flee their country of origin. These people include those who survived ethnic cleansing, concentration camps and rape camps, as well as those who witnessed the slaughter of family members and loved ones. </w:t>
      </w:r>
    </w:p>
    <w:p w:rsidR="008C678B" w:rsidRDefault="008C678B" w:rsidP="008C678B">
      <w:pPr>
        <w:jc w:val="left"/>
      </w:pPr>
    </w:p>
    <w:p w:rsidR="008C678B" w:rsidRDefault="008C678B" w:rsidP="008C678B">
      <w:pPr>
        <w:jc w:val="left"/>
      </w:pPr>
      <w:r>
        <w:t>The Canadian Srebrenica Genocide Resolutions, passed in 2010 and 2015, affirm that the policies of aggression and ethnic cleansing, as implemented by Serb forces in Srebrenica, meet the terms defining the crime of genocide in Article 2 of the Convention on the Prevention and Punishment of the Crime of Genocide, and condemn statements that deny or question that the massacre at Srebrenica constituted a genocide. The existence of these resolutions also helps encourage Canadian institutions to study the lessons of the Srebrenica Genocide, issues informed guidance on how to prevent similar incidents from occurring in the future, and strengthens Canada’s resolve in maintaining and reaffirming its policy of supporting the independence and territorial integrity of Bosnia and Herzegovina.</w:t>
      </w:r>
    </w:p>
    <w:p w:rsidR="008C678B" w:rsidRDefault="008C678B" w:rsidP="008C678B">
      <w:pPr>
        <w:jc w:val="left"/>
      </w:pPr>
    </w:p>
    <w:p w:rsidR="008C678B" w:rsidRDefault="008C678B" w:rsidP="008C678B">
      <w:pPr>
        <w:jc w:val="left"/>
      </w:pPr>
      <w:r>
        <w:t xml:space="preserve">On July 11, in partnership with the Institute for the Research of Genocide, Canada (IGC) and the Congress of North American </w:t>
      </w:r>
      <w:proofErr w:type="spellStart"/>
      <w:r>
        <w:t>Bosniaks</w:t>
      </w:r>
      <w:proofErr w:type="spellEnd"/>
      <w:r>
        <w:t xml:space="preserve"> (CNAB), the </w:t>
      </w:r>
      <w:proofErr w:type="spellStart"/>
      <w:r>
        <w:t>Bosniak</w:t>
      </w:r>
      <w:proofErr w:type="spellEnd"/>
      <w:r>
        <w:t xml:space="preserve"> community of Canada will begin its commemoration of the 20th anniversary of the Srebrenica Genocide with a silent march through downtown Toronto, starting at the corner of </w:t>
      </w:r>
      <w:proofErr w:type="spellStart"/>
      <w:r>
        <w:t>Yonge</w:t>
      </w:r>
      <w:proofErr w:type="spellEnd"/>
      <w:r>
        <w:t xml:space="preserve"> Street and </w:t>
      </w:r>
      <w:proofErr w:type="spellStart"/>
      <w:r>
        <w:t>Dundas</w:t>
      </w:r>
      <w:proofErr w:type="spellEnd"/>
      <w:r>
        <w:t xml:space="preserve"> Square at 10:00 am. Participants will display the message “Never Forget,” asserting the need to adequately commemorate the loss of lives in Srebrenica.</w:t>
      </w:r>
    </w:p>
    <w:p w:rsidR="008C678B" w:rsidRDefault="008C678B" w:rsidP="008C678B">
      <w:pPr>
        <w:jc w:val="left"/>
      </w:pPr>
    </w:p>
    <w:p w:rsidR="008C678B" w:rsidRDefault="008C678B" w:rsidP="008C678B">
      <w:pPr>
        <w:jc w:val="left"/>
      </w:pPr>
      <w:r>
        <w:t xml:space="preserve">The All-Party Parliamentary Group for the Prevention of Genocide and other Crimes against Humanity will hold a special session in </w:t>
      </w:r>
      <w:proofErr w:type="spellStart"/>
      <w:r>
        <w:t>honour</w:t>
      </w:r>
      <w:proofErr w:type="spellEnd"/>
      <w:r>
        <w:t xml:space="preserve"> of the upcoming 20th anniversary of the Srebrenica Genocide. The Canadian Museum for Human Rights in Winnipeg is planning a public education event on July 11, in collaboration with the Bosnia and Herzegovina Association of Manitoba Inc. </w:t>
      </w:r>
    </w:p>
    <w:p w:rsidR="008C678B" w:rsidRDefault="008C678B" w:rsidP="008C678B">
      <w:pPr>
        <w:jc w:val="left"/>
      </w:pPr>
    </w:p>
    <w:p w:rsidR="008C678B" w:rsidRDefault="008C678B" w:rsidP="008C678B">
      <w:pPr>
        <w:jc w:val="left"/>
      </w:pPr>
      <w:r>
        <w:t xml:space="preserve">On behalf of the </w:t>
      </w:r>
      <w:proofErr w:type="spellStart"/>
      <w:r>
        <w:t>Bosniak</w:t>
      </w:r>
      <w:proofErr w:type="spellEnd"/>
      <w:r>
        <w:t xml:space="preserve"> Canadian community, both the IGC and CNAB </w:t>
      </w:r>
      <w:proofErr w:type="spellStart"/>
      <w:r>
        <w:t>honour</w:t>
      </w:r>
      <w:proofErr w:type="spellEnd"/>
      <w:r>
        <w:t xml:space="preserve"> the thousands of innocent people killed in Srebrenica in Bosnia and Herzegovina in July of 1995, along with all individuals who were victimized during the armed aggression and genocide in Bosnia and Herzegovina from 1992 to 1995. These organizations would also like to pay tribute to the foreign nationals, including Canadian citizens and those from other countries, who risked and in some cases lost their lives while bravely defending fundamental human rights and freedoms, and also advocating for the respect of ethnic identity without discrimination.</w:t>
      </w:r>
    </w:p>
    <w:p w:rsidR="008C678B" w:rsidRDefault="008C678B" w:rsidP="008C678B">
      <w:pPr>
        <w:jc w:val="left"/>
      </w:pPr>
    </w:p>
    <w:p w:rsidR="008C678B" w:rsidRDefault="008C678B" w:rsidP="008C678B">
      <w:pPr>
        <w:jc w:val="left"/>
      </w:pPr>
      <w:r>
        <w:t>For more information about the events or to arrange an interview, please contact:</w:t>
      </w:r>
    </w:p>
    <w:p w:rsidR="008C678B" w:rsidRDefault="008C678B" w:rsidP="008C678B">
      <w:pPr>
        <w:jc w:val="left"/>
      </w:pPr>
    </w:p>
    <w:p w:rsidR="008C678B" w:rsidRDefault="008C678B" w:rsidP="008C678B">
      <w:pPr>
        <w:jc w:val="left"/>
      </w:pPr>
      <w:r>
        <w:t>Mersiha Gadzo, Spokeswoman of IGC</w:t>
      </w:r>
    </w:p>
    <w:p w:rsidR="008C678B" w:rsidRDefault="008C678B" w:rsidP="008C678B">
      <w:pPr>
        <w:jc w:val="left"/>
      </w:pPr>
      <w:r>
        <w:t>Email: mersihagadzo@gmail.com</w:t>
      </w:r>
    </w:p>
    <w:p w:rsidR="008C678B" w:rsidRDefault="008C678B" w:rsidP="008C678B">
      <w:pPr>
        <w:jc w:val="left"/>
      </w:pPr>
      <w:r>
        <w:t>Phone: 416-621-5629.</w:t>
      </w:r>
    </w:p>
    <w:p w:rsidR="008C678B" w:rsidRDefault="008C678B" w:rsidP="008C678B">
      <w:pPr>
        <w:jc w:val="left"/>
      </w:pPr>
    </w:p>
    <w:p w:rsidR="008C678B" w:rsidRDefault="008C678B" w:rsidP="008C678B">
      <w:pPr>
        <w:jc w:val="left"/>
      </w:pPr>
      <w:r>
        <w:t>Suzana Vukic, Coordinator of IGC</w:t>
      </w:r>
    </w:p>
    <w:p w:rsidR="008C678B" w:rsidRDefault="008C678B" w:rsidP="008C678B">
      <w:pPr>
        <w:jc w:val="left"/>
      </w:pPr>
      <w:r>
        <w:t>Email: vucko_mtl@hotmail.com</w:t>
      </w:r>
    </w:p>
    <w:p w:rsidR="008C678B" w:rsidRDefault="008C678B" w:rsidP="008C678B">
      <w:pPr>
        <w:jc w:val="left"/>
      </w:pPr>
      <w:r>
        <w:t>Phone: 514-995-9962</w:t>
      </w:r>
    </w:p>
    <w:p w:rsidR="008C678B" w:rsidRDefault="008C678B" w:rsidP="008C678B">
      <w:pPr>
        <w:jc w:val="left"/>
      </w:pPr>
    </w:p>
    <w:p w:rsidR="008C678B" w:rsidRDefault="008C678B" w:rsidP="008C678B">
      <w:pPr>
        <w:jc w:val="left"/>
      </w:pPr>
      <w:r>
        <w:t>Professor Emir Ramic, Chairman of IGC</w:t>
      </w:r>
    </w:p>
    <w:p w:rsidR="008C678B" w:rsidRDefault="008C678B" w:rsidP="008C678B">
      <w:pPr>
        <w:jc w:val="left"/>
      </w:pPr>
      <w:r>
        <w:t>Email: info@instituteforgenocide.org</w:t>
      </w:r>
    </w:p>
    <w:p w:rsidR="008C678B" w:rsidRDefault="008C678B" w:rsidP="008C678B">
      <w:pPr>
        <w:jc w:val="left"/>
      </w:pPr>
      <w:r>
        <w:t>Phone: 905 385 3606</w:t>
      </w:r>
    </w:p>
    <w:p w:rsidR="00E237AF" w:rsidRPr="008C678B" w:rsidRDefault="00E237AF" w:rsidP="00CC5221">
      <w:pPr>
        <w:jc w:val="left"/>
        <w:rPr>
          <w:rFonts w:asciiTheme="minorHAnsi" w:hAnsiTheme="minorHAnsi"/>
          <w:color w:val="0070C0"/>
          <w:sz w:val="24"/>
          <w:szCs w:val="24"/>
          <w:lang/>
        </w:rPr>
      </w:pPr>
    </w:p>
    <w:sectPr w:rsidR="00E237AF" w:rsidRPr="008C678B" w:rsidSect="00762521">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3B" w:rsidRDefault="00C83C3B" w:rsidP="00B93EEF">
      <w:r>
        <w:separator/>
      </w:r>
    </w:p>
  </w:endnote>
  <w:endnote w:type="continuationSeparator" w:id="0">
    <w:p w:rsidR="00C83C3B" w:rsidRDefault="00C83C3B"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3B" w:rsidRDefault="00C83C3B" w:rsidP="00B93EEF">
      <w:r>
        <w:separator/>
      </w:r>
    </w:p>
  </w:footnote>
  <w:footnote w:type="continuationSeparator" w:id="0">
    <w:p w:rsidR="00C83C3B" w:rsidRDefault="00C83C3B"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807768">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47401DAA"/>
    <w:multiLevelType w:val="hybridMultilevel"/>
    <w:tmpl w:val="8C86776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5E2A3131"/>
    <w:multiLevelType w:val="hybridMultilevel"/>
    <w:tmpl w:val="D68C4366"/>
    <w:lvl w:ilvl="0" w:tplc="F1CA933E">
      <w:start w:val="1"/>
      <w:numFmt w:val="decimal"/>
      <w:lvlText w:val="%1."/>
      <w:lvlJc w:val="left"/>
      <w:pPr>
        <w:ind w:left="360" w:hanging="360"/>
      </w:pPr>
      <w:rPr>
        <w:b/>
        <w:color w:val="FF0000"/>
        <w:sz w:val="20"/>
        <w:szCs w:val="20"/>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76802"/>
  </w:hdrShapeDefaults>
  <w:footnotePr>
    <w:footnote w:id="-1"/>
    <w:footnote w:id="0"/>
  </w:footnotePr>
  <w:endnotePr>
    <w:endnote w:id="-1"/>
    <w:endnote w:id="0"/>
  </w:endnotePr>
  <w:compat/>
  <w:rsids>
    <w:rsidRoot w:val="00B93EEF"/>
    <w:rsid w:val="00024899"/>
    <w:rsid w:val="000444B6"/>
    <w:rsid w:val="000727A0"/>
    <w:rsid w:val="00084A9F"/>
    <w:rsid w:val="000C6299"/>
    <w:rsid w:val="000C6A02"/>
    <w:rsid w:val="000D3AED"/>
    <w:rsid w:val="000E2F99"/>
    <w:rsid w:val="000F4D7A"/>
    <w:rsid w:val="00105398"/>
    <w:rsid w:val="00112D09"/>
    <w:rsid w:val="00122C98"/>
    <w:rsid w:val="001361C0"/>
    <w:rsid w:val="00175402"/>
    <w:rsid w:val="001824E2"/>
    <w:rsid w:val="00184728"/>
    <w:rsid w:val="0018660D"/>
    <w:rsid w:val="001A3D64"/>
    <w:rsid w:val="001C535B"/>
    <w:rsid w:val="001D2C5E"/>
    <w:rsid w:val="001F11D1"/>
    <w:rsid w:val="00205931"/>
    <w:rsid w:val="00211C37"/>
    <w:rsid w:val="00217282"/>
    <w:rsid w:val="002363E9"/>
    <w:rsid w:val="00250FCC"/>
    <w:rsid w:val="0025609D"/>
    <w:rsid w:val="00283DBA"/>
    <w:rsid w:val="00292ADE"/>
    <w:rsid w:val="002A0189"/>
    <w:rsid w:val="002C2B7C"/>
    <w:rsid w:val="002D5187"/>
    <w:rsid w:val="00310952"/>
    <w:rsid w:val="0039530D"/>
    <w:rsid w:val="003A2C2E"/>
    <w:rsid w:val="003B1212"/>
    <w:rsid w:val="003C6F25"/>
    <w:rsid w:val="003C73B2"/>
    <w:rsid w:val="003D4920"/>
    <w:rsid w:val="00404451"/>
    <w:rsid w:val="00405324"/>
    <w:rsid w:val="00420BC8"/>
    <w:rsid w:val="00451E73"/>
    <w:rsid w:val="00470C59"/>
    <w:rsid w:val="0047624F"/>
    <w:rsid w:val="0048750D"/>
    <w:rsid w:val="00497560"/>
    <w:rsid w:val="004B7C45"/>
    <w:rsid w:val="004C158B"/>
    <w:rsid w:val="004C2C25"/>
    <w:rsid w:val="004C7012"/>
    <w:rsid w:val="004D1D29"/>
    <w:rsid w:val="004F01D5"/>
    <w:rsid w:val="005250F3"/>
    <w:rsid w:val="00530C1C"/>
    <w:rsid w:val="005448A5"/>
    <w:rsid w:val="0055296A"/>
    <w:rsid w:val="00555D1B"/>
    <w:rsid w:val="00563763"/>
    <w:rsid w:val="005831E0"/>
    <w:rsid w:val="0059038A"/>
    <w:rsid w:val="005A68A0"/>
    <w:rsid w:val="005A6AD8"/>
    <w:rsid w:val="005C5FA0"/>
    <w:rsid w:val="005F2759"/>
    <w:rsid w:val="00601E8F"/>
    <w:rsid w:val="00613E61"/>
    <w:rsid w:val="00621A17"/>
    <w:rsid w:val="00634880"/>
    <w:rsid w:val="00642FBF"/>
    <w:rsid w:val="006714F9"/>
    <w:rsid w:val="006733A6"/>
    <w:rsid w:val="006939C2"/>
    <w:rsid w:val="006A37B7"/>
    <w:rsid w:val="006B5DD9"/>
    <w:rsid w:val="006C30A5"/>
    <w:rsid w:val="006C3E04"/>
    <w:rsid w:val="006D0A7C"/>
    <w:rsid w:val="006E48F7"/>
    <w:rsid w:val="00704E3F"/>
    <w:rsid w:val="007200A8"/>
    <w:rsid w:val="00742747"/>
    <w:rsid w:val="00762521"/>
    <w:rsid w:val="007629F4"/>
    <w:rsid w:val="00764994"/>
    <w:rsid w:val="0078220C"/>
    <w:rsid w:val="0079781C"/>
    <w:rsid w:val="007A0184"/>
    <w:rsid w:val="007C4053"/>
    <w:rsid w:val="007C6FE2"/>
    <w:rsid w:val="007C70B4"/>
    <w:rsid w:val="007D6C9F"/>
    <w:rsid w:val="008004CD"/>
    <w:rsid w:val="0080179A"/>
    <w:rsid w:val="00805337"/>
    <w:rsid w:val="00807768"/>
    <w:rsid w:val="0081579D"/>
    <w:rsid w:val="00820F4D"/>
    <w:rsid w:val="008268DD"/>
    <w:rsid w:val="0083679F"/>
    <w:rsid w:val="0084357A"/>
    <w:rsid w:val="00846908"/>
    <w:rsid w:val="00895548"/>
    <w:rsid w:val="008C1690"/>
    <w:rsid w:val="008C678B"/>
    <w:rsid w:val="008D11BB"/>
    <w:rsid w:val="008E765A"/>
    <w:rsid w:val="0090176A"/>
    <w:rsid w:val="009141E9"/>
    <w:rsid w:val="00923D8A"/>
    <w:rsid w:val="00940ABC"/>
    <w:rsid w:val="00950B95"/>
    <w:rsid w:val="00990D9D"/>
    <w:rsid w:val="00993C5A"/>
    <w:rsid w:val="009A3A07"/>
    <w:rsid w:val="009A6905"/>
    <w:rsid w:val="009B769C"/>
    <w:rsid w:val="009C2D64"/>
    <w:rsid w:val="009C6484"/>
    <w:rsid w:val="009D3D37"/>
    <w:rsid w:val="009E0CC2"/>
    <w:rsid w:val="00A120C4"/>
    <w:rsid w:val="00A12E2B"/>
    <w:rsid w:val="00A167EE"/>
    <w:rsid w:val="00A2636B"/>
    <w:rsid w:val="00A409FF"/>
    <w:rsid w:val="00A73EE8"/>
    <w:rsid w:val="00A84F20"/>
    <w:rsid w:val="00A91FFE"/>
    <w:rsid w:val="00AC3248"/>
    <w:rsid w:val="00AC3ECF"/>
    <w:rsid w:val="00AE22E1"/>
    <w:rsid w:val="00AE4705"/>
    <w:rsid w:val="00AF1BA8"/>
    <w:rsid w:val="00B03833"/>
    <w:rsid w:val="00B05698"/>
    <w:rsid w:val="00B21CF8"/>
    <w:rsid w:val="00B40A2A"/>
    <w:rsid w:val="00B44693"/>
    <w:rsid w:val="00B5100C"/>
    <w:rsid w:val="00B67E6F"/>
    <w:rsid w:val="00B92155"/>
    <w:rsid w:val="00B93EEF"/>
    <w:rsid w:val="00BB698C"/>
    <w:rsid w:val="00C16DA2"/>
    <w:rsid w:val="00C608A0"/>
    <w:rsid w:val="00C8215B"/>
    <w:rsid w:val="00C83C3B"/>
    <w:rsid w:val="00CC41AF"/>
    <w:rsid w:val="00CC5221"/>
    <w:rsid w:val="00CD0007"/>
    <w:rsid w:val="00CD0D54"/>
    <w:rsid w:val="00CD6EEE"/>
    <w:rsid w:val="00CD7491"/>
    <w:rsid w:val="00CE119A"/>
    <w:rsid w:val="00CE570C"/>
    <w:rsid w:val="00CF2878"/>
    <w:rsid w:val="00D02079"/>
    <w:rsid w:val="00D034EA"/>
    <w:rsid w:val="00D116DE"/>
    <w:rsid w:val="00D11C66"/>
    <w:rsid w:val="00D23EE1"/>
    <w:rsid w:val="00D35982"/>
    <w:rsid w:val="00D417F2"/>
    <w:rsid w:val="00D4216F"/>
    <w:rsid w:val="00D733E7"/>
    <w:rsid w:val="00D7709B"/>
    <w:rsid w:val="00D80AA2"/>
    <w:rsid w:val="00D81878"/>
    <w:rsid w:val="00D82A8D"/>
    <w:rsid w:val="00D83D4F"/>
    <w:rsid w:val="00D920E7"/>
    <w:rsid w:val="00D9693E"/>
    <w:rsid w:val="00DB4862"/>
    <w:rsid w:val="00DB6F9D"/>
    <w:rsid w:val="00DD3C2D"/>
    <w:rsid w:val="00DE5CB3"/>
    <w:rsid w:val="00E237AF"/>
    <w:rsid w:val="00E36FCB"/>
    <w:rsid w:val="00E51741"/>
    <w:rsid w:val="00E54A67"/>
    <w:rsid w:val="00E64793"/>
    <w:rsid w:val="00E64AC2"/>
    <w:rsid w:val="00E71B55"/>
    <w:rsid w:val="00E85750"/>
    <w:rsid w:val="00E903D8"/>
    <w:rsid w:val="00E94A47"/>
    <w:rsid w:val="00E96EBC"/>
    <w:rsid w:val="00EA3F86"/>
    <w:rsid w:val="00EB2524"/>
    <w:rsid w:val="00ED0FA5"/>
    <w:rsid w:val="00ED1E4A"/>
    <w:rsid w:val="00EE6FBA"/>
    <w:rsid w:val="00F05F0A"/>
    <w:rsid w:val="00F31BED"/>
    <w:rsid w:val="00F51D19"/>
    <w:rsid w:val="00F52843"/>
    <w:rsid w:val="00F62085"/>
    <w:rsid w:val="00F67DEE"/>
    <w:rsid w:val="00F71EA0"/>
    <w:rsid w:val="00F82516"/>
    <w:rsid w:val="00F9097C"/>
    <w:rsid w:val="00FA3D4E"/>
    <w:rsid w:val="00FA6611"/>
    <w:rsid w:val="00FC3DFC"/>
    <w:rsid w:val="00FC5714"/>
    <w:rsid w:val="00FE76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22"/>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semiHidden/>
    <w:unhideWhenUsed/>
    <w:locked/>
    <w:rsid w:val="00807768"/>
    <w:pPr>
      <w:jc w:val="left"/>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semiHidden/>
    <w:rsid w:val="00807768"/>
    <w:rPr>
      <w:rFonts w:ascii="Consolas" w:eastAsiaTheme="minorHAnsi" w:hAnsi="Consolas" w:cstheme="minorBidi"/>
      <w:sz w:val="21"/>
      <w:szCs w:val="21"/>
      <w:lang w:val="en-CA" w:eastAsia="en-US"/>
    </w:rPr>
  </w:style>
  <w:style w:type="character" w:customStyle="1" w:styleId="EmailStyle521">
    <w:name w:val="EmailStyle52"/>
    <w:aliases w:val="EmailStyle52"/>
    <w:basedOn w:val="DefaultParagraphFont"/>
    <w:semiHidden/>
    <w:personal/>
    <w:rsid w:val="00807768"/>
    <w:rPr>
      <w:rFonts w:asciiTheme="minorHAnsi" w:eastAsiaTheme="minorHAnsi" w:hAnsiTheme="minorHAnsi" w:cstheme="minorBidi" w:hint="default"/>
      <w:color w:val="auto"/>
      <w:sz w:val="22"/>
      <w:szCs w:val="22"/>
    </w:rPr>
  </w:style>
  <w:style w:type="character" w:customStyle="1" w:styleId="EmailStyle531">
    <w:name w:val="EmailStyle53"/>
    <w:aliases w:val="EmailStyle53"/>
    <w:basedOn w:val="DefaultParagraphFont"/>
    <w:semiHidden/>
    <w:personal/>
    <w:rsid w:val="00807768"/>
    <w:rPr>
      <w:rFonts w:asciiTheme="minorHAnsi" w:eastAsiaTheme="minorHAnsi" w:hAnsiTheme="minorHAnsi" w:cstheme="minorBidi" w:hint="default"/>
      <w:color w:val="auto"/>
      <w:sz w:val="22"/>
      <w:szCs w:val="22"/>
    </w:rPr>
  </w:style>
  <w:style w:type="character" w:customStyle="1" w:styleId="EmailStyle541">
    <w:name w:val="EmailStyle54"/>
    <w:aliases w:val="EmailStyle54"/>
    <w:basedOn w:val="DefaultParagraphFont"/>
    <w:semiHidden/>
    <w:personal/>
    <w:rsid w:val="00807768"/>
    <w:rPr>
      <w:rFonts w:asciiTheme="minorHAnsi" w:eastAsiaTheme="minorHAnsi" w:hAnsiTheme="minorHAnsi" w:cstheme="minorBidi" w:hint="default"/>
      <w:color w:val="auto"/>
      <w:sz w:val="22"/>
      <w:szCs w:val="22"/>
    </w:rPr>
  </w:style>
  <w:style w:type="character" w:customStyle="1" w:styleId="EmailStyle551">
    <w:name w:val="EmailStyle55"/>
    <w:aliases w:val="EmailStyle55"/>
    <w:basedOn w:val="DefaultParagraphFont"/>
    <w:semiHidden/>
    <w:personal/>
    <w:rsid w:val="00807768"/>
    <w:rPr>
      <w:rFonts w:asciiTheme="minorHAnsi" w:eastAsiaTheme="minorHAnsi" w:hAnsiTheme="minorHAnsi" w:cstheme="minorBidi" w:hint="default"/>
      <w:color w:val="auto"/>
      <w:sz w:val="22"/>
      <w:szCs w:val="22"/>
    </w:rPr>
  </w:style>
  <w:style w:type="paragraph" w:styleId="BalloonText">
    <w:name w:val="Balloon Text"/>
    <w:basedOn w:val="Normal"/>
    <w:link w:val="BalloonTextChar"/>
    <w:uiPriority w:val="99"/>
    <w:semiHidden/>
    <w:unhideWhenUsed/>
    <w:locked/>
    <w:rsid w:val="00F51D19"/>
    <w:rPr>
      <w:rFonts w:ascii="Tahoma" w:hAnsi="Tahoma" w:cs="Tahoma"/>
      <w:sz w:val="16"/>
      <w:szCs w:val="16"/>
    </w:rPr>
  </w:style>
  <w:style w:type="character" w:customStyle="1" w:styleId="BalloonTextChar">
    <w:name w:val="Balloon Text Char"/>
    <w:basedOn w:val="DefaultParagraphFont"/>
    <w:link w:val="BalloonText"/>
    <w:uiPriority w:val="99"/>
    <w:semiHidden/>
    <w:rsid w:val="00F51D19"/>
    <w:rPr>
      <w:rFonts w:ascii="Tahoma" w:hAnsi="Tahoma" w:cs="Tahoma"/>
      <w:sz w:val="16"/>
      <w:szCs w:val="16"/>
      <w:lang w:val="en-US" w:eastAsia="en-US"/>
    </w:rPr>
  </w:style>
  <w:style w:type="paragraph" w:styleId="NormalWeb">
    <w:name w:val="Normal (Web)"/>
    <w:basedOn w:val="Normal"/>
    <w:uiPriority w:val="99"/>
    <w:semiHidden/>
    <w:unhideWhenUsed/>
    <w:locked/>
    <w:rsid w:val="00B05698"/>
    <w:pPr>
      <w:spacing w:before="100" w:beforeAutospacing="1" w:after="100" w:afterAutospacing="1"/>
      <w:jc w:val="left"/>
    </w:pPr>
    <w:rPr>
      <w:rFonts w:ascii="Times" w:eastAsiaTheme="minorEastAsia" w:hAnsi="Times"/>
      <w:sz w:val="20"/>
      <w:szCs w:val="20"/>
      <w:lang w:val="en-AU"/>
    </w:rPr>
  </w:style>
  <w:style w:type="character" w:customStyle="1" w:styleId="apple-converted-space">
    <w:name w:val="apple-converted-space"/>
    <w:basedOn w:val="DefaultParagraphFont"/>
    <w:rsid w:val="00B05698"/>
  </w:style>
</w:styles>
</file>

<file path=word/webSettings.xml><?xml version="1.0" encoding="utf-8"?>
<w:webSettings xmlns:r="http://schemas.openxmlformats.org/officeDocument/2006/relationships" xmlns:w="http://schemas.openxmlformats.org/wordprocessingml/2006/main">
  <w:divs>
    <w:div w:id="466357343">
      <w:bodyDiv w:val="1"/>
      <w:marLeft w:val="0"/>
      <w:marRight w:val="0"/>
      <w:marTop w:val="0"/>
      <w:marBottom w:val="0"/>
      <w:divBdr>
        <w:top w:val="none" w:sz="0" w:space="0" w:color="auto"/>
        <w:left w:val="none" w:sz="0" w:space="0" w:color="auto"/>
        <w:bottom w:val="none" w:sz="0" w:space="0" w:color="auto"/>
        <w:right w:val="none" w:sz="0" w:space="0" w:color="auto"/>
      </w:divBdr>
    </w:div>
    <w:div w:id="623846141">
      <w:bodyDiv w:val="1"/>
      <w:marLeft w:val="0"/>
      <w:marRight w:val="0"/>
      <w:marTop w:val="0"/>
      <w:marBottom w:val="0"/>
      <w:divBdr>
        <w:top w:val="none" w:sz="0" w:space="0" w:color="auto"/>
        <w:left w:val="none" w:sz="0" w:space="0" w:color="auto"/>
        <w:bottom w:val="none" w:sz="0" w:space="0" w:color="auto"/>
        <w:right w:val="none" w:sz="0" w:space="0" w:color="auto"/>
      </w:divBdr>
    </w:div>
    <w:div w:id="689914264">
      <w:bodyDiv w:val="1"/>
      <w:marLeft w:val="0"/>
      <w:marRight w:val="0"/>
      <w:marTop w:val="0"/>
      <w:marBottom w:val="0"/>
      <w:divBdr>
        <w:top w:val="none" w:sz="0" w:space="0" w:color="auto"/>
        <w:left w:val="none" w:sz="0" w:space="0" w:color="auto"/>
        <w:bottom w:val="none" w:sz="0" w:space="0" w:color="auto"/>
        <w:right w:val="none" w:sz="0" w:space="0" w:color="auto"/>
      </w:divBdr>
    </w:div>
    <w:div w:id="866989550">
      <w:bodyDiv w:val="1"/>
      <w:marLeft w:val="0"/>
      <w:marRight w:val="0"/>
      <w:marTop w:val="0"/>
      <w:marBottom w:val="0"/>
      <w:divBdr>
        <w:top w:val="none" w:sz="0" w:space="0" w:color="auto"/>
        <w:left w:val="none" w:sz="0" w:space="0" w:color="auto"/>
        <w:bottom w:val="none" w:sz="0" w:space="0" w:color="auto"/>
        <w:right w:val="none" w:sz="0" w:space="0" w:color="auto"/>
      </w:divBdr>
    </w:div>
    <w:div w:id="869147600">
      <w:bodyDiv w:val="1"/>
      <w:marLeft w:val="0"/>
      <w:marRight w:val="0"/>
      <w:marTop w:val="0"/>
      <w:marBottom w:val="0"/>
      <w:divBdr>
        <w:top w:val="none" w:sz="0" w:space="0" w:color="auto"/>
        <w:left w:val="none" w:sz="0" w:space="0" w:color="auto"/>
        <w:bottom w:val="none" w:sz="0" w:space="0" w:color="auto"/>
        <w:right w:val="none" w:sz="0" w:space="0" w:color="auto"/>
      </w:divBdr>
    </w:div>
    <w:div w:id="870066909">
      <w:bodyDiv w:val="1"/>
      <w:marLeft w:val="0"/>
      <w:marRight w:val="0"/>
      <w:marTop w:val="0"/>
      <w:marBottom w:val="0"/>
      <w:divBdr>
        <w:top w:val="none" w:sz="0" w:space="0" w:color="auto"/>
        <w:left w:val="none" w:sz="0" w:space="0" w:color="auto"/>
        <w:bottom w:val="none" w:sz="0" w:space="0" w:color="auto"/>
        <w:right w:val="none" w:sz="0" w:space="0" w:color="auto"/>
      </w:divBdr>
    </w:div>
    <w:div w:id="888616249">
      <w:bodyDiv w:val="1"/>
      <w:marLeft w:val="0"/>
      <w:marRight w:val="0"/>
      <w:marTop w:val="0"/>
      <w:marBottom w:val="0"/>
      <w:divBdr>
        <w:top w:val="none" w:sz="0" w:space="0" w:color="auto"/>
        <w:left w:val="none" w:sz="0" w:space="0" w:color="auto"/>
        <w:bottom w:val="none" w:sz="0" w:space="0" w:color="auto"/>
        <w:right w:val="none" w:sz="0" w:space="0" w:color="auto"/>
      </w:divBdr>
    </w:div>
    <w:div w:id="967854617">
      <w:bodyDiv w:val="1"/>
      <w:marLeft w:val="0"/>
      <w:marRight w:val="0"/>
      <w:marTop w:val="0"/>
      <w:marBottom w:val="0"/>
      <w:divBdr>
        <w:top w:val="none" w:sz="0" w:space="0" w:color="auto"/>
        <w:left w:val="none" w:sz="0" w:space="0" w:color="auto"/>
        <w:bottom w:val="none" w:sz="0" w:space="0" w:color="auto"/>
        <w:right w:val="none" w:sz="0" w:space="0" w:color="auto"/>
      </w:divBdr>
      <w:divsChild>
        <w:div w:id="577133706">
          <w:marLeft w:val="150"/>
          <w:marRight w:val="0"/>
          <w:marTop w:val="0"/>
          <w:marBottom w:val="0"/>
          <w:divBdr>
            <w:top w:val="none" w:sz="0" w:space="0" w:color="auto"/>
            <w:left w:val="none" w:sz="0" w:space="0" w:color="auto"/>
            <w:bottom w:val="none" w:sz="0" w:space="0" w:color="auto"/>
            <w:right w:val="none" w:sz="0" w:space="0" w:color="auto"/>
          </w:divBdr>
        </w:div>
      </w:divsChild>
    </w:div>
    <w:div w:id="1116801320">
      <w:bodyDiv w:val="1"/>
      <w:marLeft w:val="0"/>
      <w:marRight w:val="0"/>
      <w:marTop w:val="0"/>
      <w:marBottom w:val="0"/>
      <w:divBdr>
        <w:top w:val="none" w:sz="0" w:space="0" w:color="auto"/>
        <w:left w:val="none" w:sz="0" w:space="0" w:color="auto"/>
        <w:bottom w:val="none" w:sz="0" w:space="0" w:color="auto"/>
        <w:right w:val="none" w:sz="0" w:space="0" w:color="auto"/>
      </w:divBdr>
    </w:div>
    <w:div w:id="1204174677">
      <w:bodyDiv w:val="1"/>
      <w:marLeft w:val="0"/>
      <w:marRight w:val="0"/>
      <w:marTop w:val="0"/>
      <w:marBottom w:val="0"/>
      <w:divBdr>
        <w:top w:val="none" w:sz="0" w:space="0" w:color="auto"/>
        <w:left w:val="none" w:sz="0" w:space="0" w:color="auto"/>
        <w:bottom w:val="none" w:sz="0" w:space="0" w:color="auto"/>
        <w:right w:val="none" w:sz="0" w:space="0" w:color="auto"/>
      </w:divBdr>
    </w:div>
    <w:div w:id="1456675760">
      <w:bodyDiv w:val="1"/>
      <w:marLeft w:val="0"/>
      <w:marRight w:val="0"/>
      <w:marTop w:val="0"/>
      <w:marBottom w:val="0"/>
      <w:divBdr>
        <w:top w:val="none" w:sz="0" w:space="0" w:color="auto"/>
        <w:left w:val="none" w:sz="0" w:space="0" w:color="auto"/>
        <w:bottom w:val="none" w:sz="0" w:space="0" w:color="auto"/>
        <w:right w:val="none" w:sz="0" w:space="0" w:color="auto"/>
      </w:divBdr>
    </w:div>
    <w:div w:id="1492334817">
      <w:bodyDiv w:val="1"/>
      <w:marLeft w:val="0"/>
      <w:marRight w:val="0"/>
      <w:marTop w:val="0"/>
      <w:marBottom w:val="0"/>
      <w:divBdr>
        <w:top w:val="none" w:sz="0" w:space="0" w:color="auto"/>
        <w:left w:val="none" w:sz="0" w:space="0" w:color="auto"/>
        <w:bottom w:val="none" w:sz="0" w:space="0" w:color="auto"/>
        <w:right w:val="none" w:sz="0" w:space="0" w:color="auto"/>
      </w:divBdr>
    </w:div>
    <w:div w:id="1603107341">
      <w:bodyDiv w:val="1"/>
      <w:marLeft w:val="0"/>
      <w:marRight w:val="0"/>
      <w:marTop w:val="0"/>
      <w:marBottom w:val="0"/>
      <w:divBdr>
        <w:top w:val="none" w:sz="0" w:space="0" w:color="auto"/>
        <w:left w:val="none" w:sz="0" w:space="0" w:color="auto"/>
        <w:bottom w:val="none" w:sz="0" w:space="0" w:color="auto"/>
        <w:right w:val="none" w:sz="0" w:space="0" w:color="auto"/>
      </w:divBdr>
    </w:div>
    <w:div w:id="1610551881">
      <w:bodyDiv w:val="1"/>
      <w:marLeft w:val="0"/>
      <w:marRight w:val="0"/>
      <w:marTop w:val="0"/>
      <w:marBottom w:val="0"/>
      <w:divBdr>
        <w:top w:val="none" w:sz="0" w:space="0" w:color="auto"/>
        <w:left w:val="none" w:sz="0" w:space="0" w:color="auto"/>
        <w:bottom w:val="none" w:sz="0" w:space="0" w:color="auto"/>
        <w:right w:val="none" w:sz="0" w:space="0" w:color="auto"/>
      </w:divBdr>
    </w:div>
    <w:div w:id="1946111198">
      <w:bodyDiv w:val="1"/>
      <w:marLeft w:val="0"/>
      <w:marRight w:val="0"/>
      <w:marTop w:val="0"/>
      <w:marBottom w:val="0"/>
      <w:divBdr>
        <w:top w:val="none" w:sz="0" w:space="0" w:color="auto"/>
        <w:left w:val="none" w:sz="0" w:space="0" w:color="auto"/>
        <w:bottom w:val="none" w:sz="0" w:space="0" w:color="auto"/>
        <w:right w:val="none" w:sz="0" w:space="0" w:color="auto"/>
      </w:divBdr>
    </w:div>
    <w:div w:id="1994135998">
      <w:bodyDiv w:val="1"/>
      <w:marLeft w:val="0"/>
      <w:marRight w:val="0"/>
      <w:marTop w:val="0"/>
      <w:marBottom w:val="0"/>
      <w:divBdr>
        <w:top w:val="none" w:sz="0" w:space="0" w:color="auto"/>
        <w:left w:val="none" w:sz="0" w:space="0" w:color="auto"/>
        <w:bottom w:val="none" w:sz="0" w:space="0" w:color="auto"/>
        <w:right w:val="none" w:sz="0" w:space="0" w:color="auto"/>
      </w:divBdr>
    </w:div>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2015-06-16T13:35:00Z</dcterms:created>
  <dcterms:modified xsi:type="dcterms:W3CDTF">2015-06-16T13:35:00Z</dcterms:modified>
</cp:coreProperties>
</file>