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F2BC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Bold"/>
          <w:b/>
          <w:bCs/>
        </w:rPr>
      </w:pPr>
      <w:r w:rsidRPr="003657A3">
        <w:rPr>
          <w:rFonts w:ascii="Century" w:hAnsi="Century" w:cs="AppleSystemUIFontBold"/>
          <w:b/>
          <w:bCs/>
        </w:rPr>
        <w:t>TUŽILAŠTVO BOSNE I HERCEGOVINE</w:t>
      </w:r>
    </w:p>
    <w:p w14:paraId="439918E6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Bold"/>
          <w:b/>
          <w:bCs/>
        </w:rPr>
      </w:pPr>
      <w:r w:rsidRPr="003657A3">
        <w:rPr>
          <w:rFonts w:ascii="Century" w:hAnsi="Century" w:cs="AppleSystemUIFont"/>
        </w:rPr>
        <w:t>Ul. Kraljice Jelene 88</w:t>
      </w:r>
    </w:p>
    <w:p w14:paraId="635CFA1B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Bold"/>
          <w:b/>
          <w:bCs/>
        </w:rPr>
      </w:pPr>
      <w:r w:rsidRPr="003657A3">
        <w:rPr>
          <w:rFonts w:ascii="Century" w:hAnsi="Century" w:cs="AppleSystemUIFont"/>
        </w:rPr>
        <w:t>71 000 Sarajevo</w:t>
      </w:r>
    </w:p>
    <w:p w14:paraId="00F3D3C0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Bosna i Hercegovina</w:t>
      </w:r>
    </w:p>
    <w:p w14:paraId="250F1C7B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 </w:t>
      </w:r>
    </w:p>
    <w:p w14:paraId="4FC46935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Podnosilac krivične prijave: Institut za istraživanje genocida Kanada, zastupan od prof. dr. Emir Ramić, direktor. </w:t>
      </w:r>
    </w:p>
    <w:p w14:paraId="3D050962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 </w:t>
      </w:r>
    </w:p>
    <w:p w14:paraId="0545BEC9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Osumnjičena: Željka Cvijanović, predsjednica bosanskohercegovačkog entiteta Republika Srpska.</w:t>
      </w:r>
    </w:p>
    <w:p w14:paraId="5FB4D1C0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 </w:t>
      </w:r>
    </w:p>
    <w:p w14:paraId="36DF9D73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Radi: kršenja Zakona o zabrani negiranja genocida kao i zbog pokušaja rušenja ustavno pravnog poredka Bosne i Hercegovine i narušavanja teritorijalnog integriteta, suvereniteta, nezavisnosti, političko pravnog subjektiviteta države Bosne i Hercegovine.</w:t>
      </w:r>
    </w:p>
    <w:p w14:paraId="3BA8116E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</w:p>
    <w:p w14:paraId="39B17BD5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Bold"/>
          <w:b/>
          <w:bCs/>
        </w:rPr>
        <w:t>KRIVIČNA PRIJAVA</w:t>
      </w:r>
    </w:p>
    <w:p w14:paraId="68E8702B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 </w:t>
      </w:r>
    </w:p>
    <w:p w14:paraId="38242100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Osumnjičena je svojim javnim postupanjem, s ciljem izazivanja međunacionalne netrpeljivosti, razdora i mržnje, svjesno i namjerno donijela ukaz prema kojem u tom bosanskohercegovačkom entitetu ne važe izmjene krivičnog zakona Bosne i Hercegovine, koje je donio bivši visoki predstavnik u Bosni i Hercegovini Valentin Inzko, a kojima se krivično kažnjava negiranje genocida i drugih zločina koji su utvrđeni pravosnažnim presudama međunarodnih i nacionalnih sudova, na koji način je počinila krivično djelo iz člana 145a stav (3) Krivičnog zakona Bosne i Hercegovine (Zakon o dopuni Krivičnog zakona Bosne i Hercegovine objavljen u “Službenom glasniku BiH”, broj: 46/21). Osumničena je tako opasno derogirala ustavno pravni poredak države Bosne i Hercegovine kršeći odredbe ustava Bosne i Hercegovine, odredbe Krivičnog zakona Bosne i Hercegovine i odredbe Dejtonskog mirovnog sporazuma, što ima veoma opasne reprekusije na mir i bezbjednost ne samo u Bosni i Hercegovini, već i u regionu i šire.  </w:t>
      </w:r>
    </w:p>
    <w:p w14:paraId="5D12CEBF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</w:p>
    <w:p w14:paraId="359255BF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Bold"/>
          <w:b/>
          <w:bCs/>
        </w:rPr>
        <w:t>DOKAZ:</w:t>
      </w:r>
    </w:p>
    <w:p w14:paraId="49F04A7E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</w:p>
    <w:p w14:paraId="22668FE7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Kao dokaz iznijetih tvrdnji predajemo materijalne dokaze iz medija:</w:t>
      </w:r>
    </w:p>
    <w:p w14:paraId="53AB595F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entury" w:hAnsi="Century" w:cs="AppleSystemUIFont"/>
        </w:rPr>
      </w:pPr>
    </w:p>
    <w:p w14:paraId="6F908426" w14:textId="77777777" w:rsidR="003657A3" w:rsidRPr="003657A3" w:rsidRDefault="00F82E5D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hyperlink r:id="rId6" w:history="1">
        <w:r w:rsidR="003657A3" w:rsidRPr="003657A3">
          <w:rPr>
            <w:rFonts w:ascii="Century" w:hAnsi="Century" w:cs="AppleSystemUIFont"/>
            <w:color w:val="DCA10D"/>
            <w:u w:val="single" w:color="DCA10D"/>
          </w:rPr>
          <w:t>https://www.slobodnaevropa.org/a/ukaz-predsjednica-republike-srpske-inzkov-zakon-/31506458.html</w:t>
        </w:r>
      </w:hyperlink>
    </w:p>
    <w:p w14:paraId="162AA290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</w:p>
    <w:p w14:paraId="7CAB326B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Bold"/>
          <w:b/>
          <w:bCs/>
        </w:rPr>
        <w:t>OBRAZLOŽENJE</w:t>
      </w:r>
    </w:p>
    <w:p w14:paraId="4EBA3758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entury" w:hAnsi="Century" w:cs="AppleSystemUIFont"/>
        </w:rPr>
      </w:pPr>
    </w:p>
    <w:p w14:paraId="58EA0A34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Svojim postupanjem osumnjičena je, s ciljem izazivanja međunacionalne netrpeljivosti, razdora i mržnje, svjesno, namjerno i javno donijela ukaz prema kojem u tom bosanskohercegovačkom entitetu ne važe izmjene krivičnog zakona Bosne i Hercegovine, koje je donio bivši visoki predstavnik u Bosni i Hercegovini Valentin Inzko, a kojima se krivično kažnjava negiranje genocida i drugih zločina koji su utvrđeni pravosnažnim presudama međunarodnih i nacionalnih sudova na koji način je počinila krivično djelo iz člana 145a stav (3) Krivičnog zakona Bosne i Hercegovine (Zakon o dopuni Krivičnog zakona Bosne i Hercegovine objavljen u “Službenom glasniku BiH”, broj: 46/21).</w:t>
      </w:r>
    </w:p>
    <w:p w14:paraId="25964190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Navedenim postupkom - ukazom osumnjičena direktno krši odredbe ustava Bosne i Hercegovine, odredbe Krivičnog zakona Bosne i Hercegovine i odredbe Dejtonskog mirovnog sporazuma, što ima veoma opasne reprekusije na mir i bezbjednost ne samo u Bosni i Hercegovini, već i u regionu i šire i opasno narušava ustavno pravni poredak Bosne i Hercegovine i teritorijalni integritet, suverenitet, nezavisnost, političko pravni subjektivitet države Bosne i Hercegovine.</w:t>
      </w:r>
    </w:p>
    <w:p w14:paraId="105DEE88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Izmjene Krivičnog zakona Bosne i Hercegovine koje je nametnuo bivši visoki predstavnik Valentin Inzko važe na cijeloj teritoriji Bosne i Hercegovine. Entitetski ukazi ne mogu osporiti odredbe Krivičnog zakona Bosne i Hercegovine.</w:t>
      </w:r>
    </w:p>
    <w:p w14:paraId="7E949A3D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</w:p>
    <w:p w14:paraId="25EE1743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Naprijed iznijeti materjalni dokazi su od strane osumnjičene nedvosmisleno svjesno kršenje odredbe člana 145a stav (3) Krivičnog zakona Bosne i Hercegovine.</w:t>
      </w:r>
    </w:p>
    <w:p w14:paraId="39FF3DFB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 </w:t>
      </w:r>
    </w:p>
    <w:p w14:paraId="0FF99B75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Član 145a stav (3) Krivičnog zakona Bosne i Hercegovine glasi:</w:t>
      </w:r>
    </w:p>
    <w:p w14:paraId="75CD7FBD" w14:textId="46EE6DF3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„(3) Ko javno odobri, porekne, grubo umanji ili pokuša opravdati zločin genocida, zločin protiv čovječnosti ili ratni zločin utvrđen pravosnažnom presudom u skladu s Poveljom Međunarodnog vojnog suda pridruženom uz Londonski sporazum od 8. avgusta 1945. ili Međunarodnog krivičnog suda za bivšu Jugoslaviju ili Međunarodnog krivičnog suda ili suda u Bosni i Hercegovini, a usmjereno je protiv grupe osoba ili člana grupe određene s obzirom na rasu, boju kože, vjeroispovijest, porijeklo ili nacionalnu ili etničku pripadnost, i to na način koji bi mogao potaknuti na nasilje ili mržnju usmjerenu protiv takve grupe osoba ili člana takve grupe, kaznit će se kaznom zatvora od šest mjeseci do pet godina. “</w:t>
      </w:r>
    </w:p>
    <w:p w14:paraId="67AA6441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  </w:t>
      </w:r>
    </w:p>
    <w:p w14:paraId="0ED4EF5A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Zbog svega navedenog, smatramo da postoji osnovana sumnja da su u djelovanju osumnjičene, Željke Cvijanović, predsjednice bosanskohercegovačkog entiteta Republika Srpska ostvarena sva bitna obilježja krivičnog djela iz odredbe člana 145a stav (3) Krivičnog zakona Bosne i Hercegovine te</w:t>
      </w:r>
    </w:p>
    <w:p w14:paraId="19EF0C17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 </w:t>
      </w:r>
    </w:p>
    <w:p w14:paraId="02AF9145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Bold"/>
          <w:b/>
          <w:bCs/>
        </w:rPr>
        <w:t>PREDLAŽEMO</w:t>
      </w:r>
    </w:p>
    <w:p w14:paraId="2464BF69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entury" w:hAnsi="Century" w:cs="AppleSystemUIFont"/>
        </w:rPr>
      </w:pPr>
    </w:p>
    <w:p w14:paraId="480FF397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da Tužilaštvo Bosne i Hercegovine hitno poduzme sve Zakonom predviđene radnje i aktivosti te protiv osomnjičene pokrene krivični postupak u skladu sa Zakonom.</w:t>
      </w:r>
    </w:p>
    <w:p w14:paraId="2700CD89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 </w:t>
      </w:r>
    </w:p>
    <w:p w14:paraId="64D9C6E7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 </w:t>
      </w:r>
    </w:p>
    <w:p w14:paraId="11B0665C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Podnosilac prijave:</w:t>
      </w:r>
    </w:p>
    <w:p w14:paraId="3753941D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Institut za istraživanje genocida Kanada</w:t>
      </w:r>
    </w:p>
    <w:p w14:paraId="1C65FB52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Zastupan od prof. dr. Emir Ramić, Direktor</w:t>
      </w:r>
    </w:p>
    <w:p w14:paraId="0F674A04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 </w:t>
      </w:r>
    </w:p>
    <w:p w14:paraId="199C3073" w14:textId="77777777" w:rsidR="003657A3" w:rsidRPr="003657A3" w:rsidRDefault="003657A3" w:rsidP="00365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entury" w:hAnsi="Century" w:cs="AppleSystemUIFont"/>
        </w:rPr>
      </w:pPr>
      <w:r w:rsidRPr="003657A3">
        <w:rPr>
          <w:rFonts w:ascii="Century" w:hAnsi="Century" w:cs="AppleSystemUIFont"/>
        </w:rPr>
        <w:t>U Hamiltonu 15. 10. 2021. godine</w:t>
      </w:r>
    </w:p>
    <w:p w14:paraId="16D32961" w14:textId="5F29E4C7" w:rsidR="00AD26DC" w:rsidRPr="003657A3" w:rsidRDefault="00AD26DC">
      <w:pPr>
        <w:pStyle w:val="BodyA"/>
        <w:shd w:val="clear" w:color="auto" w:fill="FFFFFF"/>
        <w:spacing w:after="90"/>
        <w:jc w:val="left"/>
        <w:rPr>
          <w:rFonts w:ascii="Century" w:hAnsi="Century"/>
        </w:rPr>
      </w:pPr>
    </w:p>
    <w:p w14:paraId="2373AD77" w14:textId="77777777" w:rsidR="003657A3" w:rsidRPr="003657A3" w:rsidRDefault="003657A3">
      <w:pPr>
        <w:pStyle w:val="BodyA"/>
        <w:shd w:val="clear" w:color="auto" w:fill="FFFFFF"/>
        <w:spacing w:after="90"/>
        <w:jc w:val="left"/>
        <w:rPr>
          <w:rFonts w:ascii="Century" w:hAnsi="Century"/>
        </w:rPr>
      </w:pPr>
    </w:p>
    <w:sectPr w:rsidR="003657A3" w:rsidRPr="003657A3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5DF9" w14:textId="77777777" w:rsidR="00F82E5D" w:rsidRDefault="00F82E5D">
      <w:r>
        <w:separator/>
      </w:r>
    </w:p>
  </w:endnote>
  <w:endnote w:type="continuationSeparator" w:id="0">
    <w:p w14:paraId="2F22826F" w14:textId="77777777" w:rsidR="00F82E5D" w:rsidRDefault="00F8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1588" w14:textId="77777777" w:rsidR="00AD26DC" w:rsidRDefault="009A11C7">
    <w:pPr>
      <w:pStyle w:val="Header"/>
      <w:tabs>
        <w:tab w:val="clear" w:pos="9360"/>
        <w:tab w:val="right" w:pos="9340"/>
      </w:tabs>
    </w:pPr>
    <w:r>
      <w:rPr>
        <w:rFonts w:ascii="Times New Roman" w:hAnsi="Times New Roman"/>
        <w:b/>
        <w:bCs/>
        <w:sz w:val="20"/>
        <w:szCs w:val="20"/>
      </w:rPr>
      <w:t>INSTITUTE FOR THE RESEARCH OF GENOCIDE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5BF4" w14:textId="77777777" w:rsidR="00F82E5D" w:rsidRDefault="00F82E5D">
      <w:r>
        <w:separator/>
      </w:r>
    </w:p>
  </w:footnote>
  <w:footnote w:type="continuationSeparator" w:id="0">
    <w:p w14:paraId="65148427" w14:textId="77777777" w:rsidR="00F82E5D" w:rsidRDefault="00F8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517D" w14:textId="77777777" w:rsidR="00AD26DC" w:rsidRDefault="009A11C7">
    <w:pPr>
      <w:pStyle w:val="Header"/>
      <w:tabs>
        <w:tab w:val="clear" w:pos="9360"/>
        <w:tab w:val="left" w:pos="8475"/>
        <w:tab w:val="right" w:pos="9340"/>
      </w:tabs>
      <w:jc w:val="lef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1B2F76" wp14:editId="3AF8C66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eastAsia="Constantia" w:hAnsi="Constantia" w:cs="Constantia"/>
        <w:sz w:val="18"/>
        <w:szCs w:val="18"/>
        <w:lang w:val="de-DE"/>
      </w:rPr>
      <w:tab/>
    </w:r>
    <w:r>
      <w:rPr>
        <w:rFonts w:ascii="Constantia" w:eastAsia="Constantia" w:hAnsi="Constantia" w:cs="Constantia"/>
        <w:noProof/>
        <w:sz w:val="18"/>
        <w:szCs w:val="18"/>
      </w:rPr>
      <w:drawing>
        <wp:inline distT="0" distB="0" distL="0" distR="0" wp14:anchorId="74E0B6C8" wp14:editId="6BD11489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eastAsia="Constantia" w:hAnsi="Constantia" w:cs="Constant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DC"/>
    <w:rsid w:val="003657A3"/>
    <w:rsid w:val="004A377D"/>
    <w:rsid w:val="00695A1A"/>
    <w:rsid w:val="009A11C7"/>
    <w:rsid w:val="00AD26DC"/>
    <w:rsid w:val="00F82E5D"/>
    <w:rsid w:val="00F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D1912"/>
  <w15:docId w15:val="{51BC5837-0348-EC48-8E8B-91935478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plewebdata://6B401951-F773-4768-B534-F7635F72257C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2021-09-01T15:46:00Z</dcterms:created>
  <dcterms:modified xsi:type="dcterms:W3CDTF">2021-10-14T20:24:00Z</dcterms:modified>
</cp:coreProperties>
</file>