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30. 10. 2021.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Барање за јавно извинување од авторката заради негирање на Геноцидот во Сребреница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Јавен одговор кон Лидија Димковска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авторка на текст „Југославија во мојот живот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мојот живот во Југославија во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точки”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објавен на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27. 10. 2021.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година на порталот</w:t>
      </w:r>
      <w:r>
        <w:rPr>
          <w:rFonts w:ascii="Times New Roman" w:hAnsi="Times New Roman"/>
          <w:sz w:val="24"/>
          <w:szCs w:val="24"/>
          <w:rtl w:val="0"/>
          <w:lang w:val="en-US"/>
        </w:rPr>
        <w:t>: Nomad.ba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https://nomad.ba/dimkovska-jugoslavija-u-mom-zivotu-moj-zivot-u-jugoslaviji-u-10-tacaka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Помеѓу останатото авторката во текстот пишува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„Во Стразбур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1995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година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некаде во времето на масакрот во Сребреница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се случи чудно собирање на кое бев повикана заедно со други млади Југословени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родени во седумдесетите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“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Употребата на несоодветниот збор „масакр“ означува негирање на геноцидот во Сребреница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Бидејќи во Сребреница не беше масакр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Во Сребреница беше геноцид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Геноцидот во Сребреница не е работа на нечие мислење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Тоа е судски докажан и признаен факт на Меѓународниот суд за правда и Меѓународниот кривичен суд за поранешна Југославија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Употребата на зборот масакр го негира судскиот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научниот и историскиот факт за единствениот правно докажан геноцид по Холокаустот во Европа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Негирање на геноцидот ја блокира можноста за правда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вистина и закрепнување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ја негира иднината за преживенаите жртви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Негирање на геноциодт и српскиот национализам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кој се до сега не бил казнуван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се покажаа како отровна комбинација која ја создаде новата фаза во негирањето на геноцидот позната како триумфализам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со триумфализмот се слават геноцидните ѕверства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Негирањето и трумфализмот го негираат и човековото право на жртвите за вистината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особено правото на оние кои остатоците на своите сакани сеуште ги немаат пронајдено или сеуште не се идентификувани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Негирањето и триумфализмот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 преживеаните претставува закана за идните генерации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Преживеаните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од кои многумина се во подоцнежни години не заслужуваат нови трауми на психолошка тортура на негирање и триумфализам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Обидите за негирање или релативизација на геноцидот во Сребреница треба да бидат забранети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Целта на негирањето на геноцидот е обид да се промени содржината на историските факти за агресијата врз РБиХ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Нападите врз вистината и правдата особено беа интензивирани во време кога од фазата на негирање и релативизација на геноцидот и масовните злосторства во БиХ се премина во фаза на нивна глорификација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Станува збор за невидено иживување врз преживеаните жртви од агресијата и геноцидот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Им порачуваме на негаторите на геноцидот дека БиХ никогаш нема да стане човечка пустина поставена врз масовните гробници на жртвите кои антибосанската коалиција ќе ги обликува според своите потреби и за своите националистички цели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Бараме од авторката Лидија Димковска јавно да им се извини на жртвите од геноцидот во Сребреница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особено на Мајките од Сребреница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Тоа е минимум хуманост што авторката треба јавно да го покаже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Д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р Емир Рамиќ 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Директор на Институот за истражување на геноцидот Канада</w:t>
      </w:r>
    </w:p>
    <w:p>
      <w:pPr>
        <w:pStyle w:val="Body A"/>
        <w:shd w:val="clear" w:color="auto" w:fill="ffffff"/>
        <w:spacing w:after="90"/>
        <w:jc w:val="lef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Д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 Зеќир Рамчиловиќ</w:t>
      </w:r>
    </w:p>
    <w:p>
      <w:pPr>
        <w:pStyle w:val="Body A"/>
        <w:shd w:val="clear" w:color="auto" w:fill="ffffff"/>
        <w:spacing w:after="90"/>
        <w:jc w:val="left"/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Пратеник од редот на бошњачкиот народ во Собранието на Република Северна Македонија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rFonts w:ascii="Times New Roman" w:hAnsi="Times New Roman"/>
        <w:b w:val="1"/>
        <w:bCs w:val="1"/>
        <w:sz w:val="20"/>
        <w:szCs w:val="20"/>
        <w:rtl w:val="0"/>
        <w:lang w:val="en-US"/>
      </w:rPr>
      <w:t>INSTITUTE FOR THE RESEARCH OF GENOCIDE CANADA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8475"/>
        <w:tab w:val="right" w:pos="9340"/>
        <w:tab w:val="clear" w:pos="9360"/>
      </w:tabs>
      <w:jc w:val="lef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rFonts w:ascii="Constantia" w:cs="Constantia" w:hAnsi="Constantia" w:eastAsia="Constantia"/>
        <w:sz w:val="18"/>
        <w:szCs w:val="18"/>
        <w:lang w:val="de-DE"/>
      </w:rPr>
      <w:tab/>
    </w:r>
    <w:r>
      <w:rPr>
        <w:rFonts w:ascii="Constantia" w:cs="Constantia" w:hAnsi="Constantia" w:eastAsia="Constantia"/>
        <w:sz w:val="18"/>
        <w:szCs w:val="18"/>
        <w:lang w:val="en-US"/>
      </w:rPr>
      <w:drawing>
        <wp:inline distT="0" distB="0" distL="0" distR="0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onstantia" w:cs="Constantia" w:hAnsi="Constantia" w:eastAsia="Constantia"/>
        <w:sz w:val="24"/>
        <w:szCs w:val="24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