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F478" w14:textId="376DFBB7" w:rsidR="001A5929" w:rsidRPr="00C77E95" w:rsidRDefault="001A5929" w:rsidP="00C51D36">
      <w:pPr>
        <w:jc w:val="right"/>
      </w:pPr>
      <w:r w:rsidRPr="00C77E95">
        <w:t>August 1</w:t>
      </w:r>
      <w:r w:rsidR="00126BEC">
        <w:t>9</w:t>
      </w:r>
      <w:r w:rsidRPr="00C77E95">
        <w:t>, 2022</w:t>
      </w:r>
    </w:p>
    <w:p w14:paraId="51628C41" w14:textId="77777777" w:rsidR="002425E7" w:rsidRDefault="002425E7" w:rsidP="001A5929"/>
    <w:p w14:paraId="1887C143" w14:textId="20F77C26" w:rsidR="00C51D36" w:rsidRDefault="00AE23E2" w:rsidP="001A5929">
      <w:pPr>
        <w:rPr>
          <w:color w:val="202124"/>
          <w:shd w:val="clear" w:color="auto" w:fill="FFFFFF"/>
        </w:rPr>
      </w:pPr>
      <w:r w:rsidRPr="00C77E95">
        <w:t xml:space="preserve">The Honorable </w:t>
      </w:r>
      <w:r w:rsidRPr="00C77E95">
        <w:rPr>
          <w:color w:val="202124"/>
          <w:shd w:val="clear" w:color="auto" w:fill="FFFFFF"/>
        </w:rPr>
        <w:t>Antony J. Blinken</w:t>
      </w:r>
    </w:p>
    <w:p w14:paraId="0B8C5B23" w14:textId="77777777" w:rsidR="00C51D36" w:rsidRDefault="00AE23E2" w:rsidP="001A5929">
      <w:pPr>
        <w:rPr>
          <w:color w:val="202124"/>
          <w:shd w:val="clear" w:color="auto" w:fill="FFFFFF"/>
        </w:rPr>
      </w:pPr>
      <w:r w:rsidRPr="00C77E95">
        <w:rPr>
          <w:color w:val="202124"/>
          <w:shd w:val="clear" w:color="auto" w:fill="FFFFFF"/>
        </w:rPr>
        <w:t>Secretary of State</w:t>
      </w:r>
    </w:p>
    <w:p w14:paraId="3187A5B6" w14:textId="77777777" w:rsidR="00C51D36" w:rsidRDefault="00AE23E2" w:rsidP="001A5929">
      <w:pPr>
        <w:rPr>
          <w:color w:val="202124"/>
          <w:shd w:val="clear" w:color="auto" w:fill="FFFFFF"/>
        </w:rPr>
      </w:pPr>
      <w:r w:rsidRPr="00C77E95">
        <w:rPr>
          <w:color w:val="202124"/>
          <w:shd w:val="clear" w:color="auto" w:fill="FFFFFF"/>
        </w:rPr>
        <w:t>US Department of Stat</w:t>
      </w:r>
      <w:r w:rsidR="00C51D36">
        <w:rPr>
          <w:color w:val="202124"/>
          <w:shd w:val="clear" w:color="auto" w:fill="FFFFFF"/>
        </w:rPr>
        <w:t>e</w:t>
      </w:r>
    </w:p>
    <w:p w14:paraId="1401F882" w14:textId="77777777" w:rsidR="00C51D36" w:rsidRDefault="00AE23E2" w:rsidP="001A5929">
      <w:pPr>
        <w:rPr>
          <w:color w:val="202124"/>
          <w:shd w:val="clear" w:color="auto" w:fill="FFFFFF"/>
        </w:rPr>
      </w:pPr>
      <w:r w:rsidRPr="00C77E95">
        <w:rPr>
          <w:color w:val="202124"/>
          <w:shd w:val="clear" w:color="auto" w:fill="FFFFFF"/>
        </w:rPr>
        <w:t xml:space="preserve">2201 C Street NW </w:t>
      </w:r>
    </w:p>
    <w:p w14:paraId="6A3C38FD" w14:textId="6FEB4691" w:rsidR="00C51D36" w:rsidRDefault="00AE23E2" w:rsidP="001A5929">
      <w:r w:rsidRPr="00C77E95">
        <w:rPr>
          <w:color w:val="202124"/>
          <w:shd w:val="clear" w:color="auto" w:fill="FFFFFF"/>
        </w:rPr>
        <w:t>Washington, DC 20520</w:t>
      </w:r>
    </w:p>
    <w:p w14:paraId="319E7EF6" w14:textId="77777777" w:rsidR="00C51D36" w:rsidRDefault="00C51D36" w:rsidP="001A5929">
      <w:bookmarkStart w:id="0" w:name="_GoBack"/>
      <w:bookmarkEnd w:id="0"/>
    </w:p>
    <w:p w14:paraId="4A82ABBA" w14:textId="20C615BA" w:rsidR="00AE23E2" w:rsidRPr="00C77E95" w:rsidRDefault="00AE23E2" w:rsidP="001A5929">
      <w:r w:rsidRPr="00C77E95">
        <w:t>Dear Secretary of State Blinken,</w:t>
      </w:r>
    </w:p>
    <w:p w14:paraId="09604B72" w14:textId="77777777" w:rsidR="00AE23E2" w:rsidRPr="00C77E95" w:rsidRDefault="00AE23E2" w:rsidP="00AE23E2"/>
    <w:p w14:paraId="615E78B7" w14:textId="5A273769" w:rsidR="00C51D36" w:rsidRDefault="00E90B67" w:rsidP="00C51D36">
      <w:pPr>
        <w:spacing w:after="240"/>
      </w:pPr>
      <w:r w:rsidRPr="00C77E95">
        <w:t>First</w:t>
      </w:r>
      <w:r w:rsidR="001A5929" w:rsidRPr="00C77E95">
        <w:t xml:space="preserve"> and foremost, </w:t>
      </w:r>
      <w:r w:rsidRPr="00C77E95">
        <w:t xml:space="preserve">we are </w:t>
      </w:r>
      <w:r w:rsidR="001A5929" w:rsidRPr="00C77E95">
        <w:t>grateful for the</w:t>
      </w:r>
      <w:r w:rsidR="00682E16" w:rsidRPr="00C77E95">
        <w:t xml:space="preserve"> </w:t>
      </w:r>
      <w:r w:rsidR="00AE23E2" w:rsidRPr="00C77E95">
        <w:t>pivotal role</w:t>
      </w:r>
      <w:r w:rsidR="001A5929" w:rsidRPr="00C77E95">
        <w:t xml:space="preserve"> </w:t>
      </w:r>
      <w:r w:rsidRPr="00C77E95">
        <w:t xml:space="preserve">of </w:t>
      </w:r>
      <w:r w:rsidR="001A5929" w:rsidRPr="00C77E95">
        <w:t>the United States</w:t>
      </w:r>
      <w:r w:rsidR="00AE23E2" w:rsidRPr="00C77E95">
        <w:t xml:space="preserve"> in ending the war and bloodshed in our country and brokering the Dayton Peace Agreement, which has kept peace in Bosnia and Herzegovina</w:t>
      </w:r>
      <w:r w:rsidR="00C17F16" w:rsidRPr="00C77E95">
        <w:t xml:space="preserve"> </w:t>
      </w:r>
      <w:r w:rsidR="00AE23E2" w:rsidRPr="00C77E95">
        <w:t>to date.</w:t>
      </w:r>
      <w:r w:rsidR="007A0943" w:rsidRPr="00C77E95">
        <w:t xml:space="preserve"> </w:t>
      </w:r>
      <w:r w:rsidR="00AE23E2" w:rsidRPr="00C77E95">
        <w:t xml:space="preserve">Now, twenty-seven years after the signing of the Dayton Peace Agreement, </w:t>
      </w:r>
      <w:r w:rsidR="007A0943" w:rsidRPr="00C77E95">
        <w:t>that hard</w:t>
      </w:r>
      <w:r w:rsidR="00682E16" w:rsidRPr="00C77E95">
        <w:t>-</w:t>
      </w:r>
      <w:r w:rsidR="007A0943" w:rsidRPr="00C77E95">
        <w:t xml:space="preserve">won peace is threatened. Ironically, the very structures of the Dayton Peace Agreement have </w:t>
      </w:r>
      <w:r w:rsidR="00682E16" w:rsidRPr="00C77E95">
        <w:t>become an</w:t>
      </w:r>
      <w:r w:rsidR="007A0943" w:rsidRPr="00C77E95">
        <w:t xml:space="preserve"> obstacle to </w:t>
      </w:r>
      <w:r w:rsidR="00C17F16" w:rsidRPr="00C77E95">
        <w:t>Bosnia’</w:t>
      </w:r>
      <w:r w:rsidR="007A0943" w:rsidRPr="00C77E95">
        <w:t xml:space="preserve">s political survival. The mantra repeated by numerous international officials that </w:t>
      </w:r>
      <w:r w:rsidR="00C17F16" w:rsidRPr="00C77E95">
        <w:t>Bosnia</w:t>
      </w:r>
      <w:r w:rsidR="007A0943" w:rsidRPr="00C77E95">
        <w:t xml:space="preserve"> is composed of two entities and three</w:t>
      </w:r>
      <w:r w:rsidR="00682E16" w:rsidRPr="00C77E95">
        <w:t xml:space="preserve"> constituent</w:t>
      </w:r>
      <w:r w:rsidR="007A0943" w:rsidRPr="00C77E95">
        <w:t xml:space="preserve"> peoples has led us to the current existential crisis. </w:t>
      </w:r>
    </w:p>
    <w:p w14:paraId="12F1BC68" w14:textId="781D4102" w:rsidR="00AE23E2" w:rsidRPr="00C77E95" w:rsidRDefault="007A0943" w:rsidP="00C51D36">
      <w:pPr>
        <w:spacing w:after="240"/>
      </w:pPr>
      <w:r w:rsidRPr="00C77E95">
        <w:t>Due to the lack of international intervention, especially since 2006, Dayton</w:t>
      </w:r>
      <w:r w:rsidR="00682E16" w:rsidRPr="00C77E95">
        <w:t>’s</w:t>
      </w:r>
      <w:r w:rsidRPr="00C77E95">
        <w:t xml:space="preserve"> structures have devolved into </w:t>
      </w:r>
      <w:r w:rsidR="00682E16" w:rsidRPr="00C77E95">
        <w:t xml:space="preserve">divisive </w:t>
      </w:r>
      <w:r w:rsidRPr="00C77E95">
        <w:t>ethnonationalist rhetoric</w:t>
      </w:r>
      <w:r w:rsidR="00682E16" w:rsidRPr="00C77E95">
        <w:t xml:space="preserve"> and</w:t>
      </w:r>
      <w:r w:rsidRPr="00C77E95">
        <w:t xml:space="preserve"> threats of secession</w:t>
      </w:r>
      <w:r w:rsidR="00682E16" w:rsidRPr="00C77E95">
        <w:t xml:space="preserve"> that are destabilizing Bosnia and the region. Bosnian Serb </w:t>
      </w:r>
      <w:r w:rsidR="00531D67">
        <w:t>m</w:t>
      </w:r>
      <w:r w:rsidR="005D473E">
        <w:t>ember of the Presidency</w:t>
      </w:r>
      <w:r w:rsidR="00682E16" w:rsidRPr="00C77E95">
        <w:t xml:space="preserve"> Milorad </w:t>
      </w:r>
      <w:proofErr w:type="spellStart"/>
      <w:r w:rsidR="00682E16" w:rsidRPr="00C77E95">
        <w:t>Dodik</w:t>
      </w:r>
      <w:proofErr w:type="spellEnd"/>
      <w:r w:rsidR="00682E16" w:rsidRPr="00C77E95">
        <w:t xml:space="preserve"> has threatened secession and consistently speaks of Bosnia as a failed </w:t>
      </w:r>
      <w:r w:rsidR="00C51D36">
        <w:t>S</w:t>
      </w:r>
      <w:r w:rsidR="00682E16" w:rsidRPr="00C77E95">
        <w:t xml:space="preserve">tate. He wields hate speech against </w:t>
      </w:r>
      <w:proofErr w:type="spellStart"/>
      <w:r w:rsidR="00682E16" w:rsidRPr="00C77E95">
        <w:t>Bosniaks</w:t>
      </w:r>
      <w:proofErr w:type="spellEnd"/>
      <w:r w:rsidR="00682E16" w:rsidRPr="00C77E95">
        <w:t xml:space="preserve"> and denies the </w:t>
      </w:r>
      <w:r w:rsidR="003915FB" w:rsidRPr="00C77E95">
        <w:t xml:space="preserve">Srebrenica </w:t>
      </w:r>
      <w:r w:rsidR="00682E16" w:rsidRPr="00C77E95">
        <w:t xml:space="preserve">genocide with impunity. Bosnian Croat party leader Dragan </w:t>
      </w:r>
      <w:proofErr w:type="spellStart"/>
      <w:r w:rsidR="00682E16" w:rsidRPr="00C77E95">
        <w:t>Čović</w:t>
      </w:r>
      <w:proofErr w:type="spellEnd"/>
      <w:r w:rsidR="00B719CA" w:rsidRPr="00C77E95">
        <w:t xml:space="preserve">, for his part, </w:t>
      </w:r>
      <w:r w:rsidR="00682E16" w:rsidRPr="00C77E95">
        <w:t xml:space="preserve"> </w:t>
      </w:r>
      <w:r w:rsidR="00174CF5" w:rsidRPr="00C77E95">
        <w:t xml:space="preserve">has </w:t>
      </w:r>
      <w:r w:rsidR="00682E16" w:rsidRPr="00C77E95">
        <w:t>threaten</w:t>
      </w:r>
      <w:r w:rsidR="00174CF5" w:rsidRPr="00C77E95">
        <w:t>ed</w:t>
      </w:r>
      <w:r w:rsidR="00682E16" w:rsidRPr="00C77E95">
        <w:t xml:space="preserve"> to boycott the election and form a third entity. Both </w:t>
      </w:r>
      <w:r w:rsidR="00174CF5" w:rsidRPr="00C77E95">
        <w:t>separatist</w:t>
      </w:r>
      <w:r w:rsidR="00682E16" w:rsidRPr="00C77E95">
        <w:t xml:space="preserve"> leaders have exploited the concept of “constituent peoples” </w:t>
      </w:r>
      <w:r w:rsidR="00174CF5" w:rsidRPr="00C77E95">
        <w:t xml:space="preserve">so as </w:t>
      </w:r>
      <w:r w:rsidR="00682E16" w:rsidRPr="00C77E95">
        <w:t xml:space="preserve">to create further divisions and hatred. </w:t>
      </w:r>
      <w:r w:rsidR="00174CF5" w:rsidRPr="00C77E95">
        <w:t>These</w:t>
      </w:r>
      <w:r w:rsidR="00682E16" w:rsidRPr="00C77E95">
        <w:t xml:space="preserve"> separatist agendas have found their strongest support from the Russian Federation, whose Embassy in Sarajevo insisted in April 2021 that Bosnia fundamentally consists of two entities rather than a unified State.</w:t>
      </w:r>
      <w:r w:rsidRPr="00C77E95">
        <w:t xml:space="preserve"> </w:t>
      </w:r>
    </w:p>
    <w:p w14:paraId="3A4149D3" w14:textId="6C673070" w:rsidR="00AE23E2" w:rsidRPr="00C77E95" w:rsidRDefault="00AE23E2" w:rsidP="00C51D36">
      <w:pPr>
        <w:spacing w:after="240"/>
      </w:pPr>
      <w:r w:rsidRPr="00C77E95">
        <w:t>So, it is clear that the time has come for a fundamental</w:t>
      </w:r>
      <w:r w:rsidR="00682E16" w:rsidRPr="00C77E95">
        <w:t xml:space="preserve"> revisioning of Bosnia and Herzegovina’s Constitution </w:t>
      </w:r>
      <w:r w:rsidRPr="00C77E95">
        <w:t xml:space="preserve">so that our country may fulfill the conditions to join NATO and the European Union. Once again, </w:t>
      </w:r>
      <w:r w:rsidR="00682E16" w:rsidRPr="00C77E95">
        <w:t xml:space="preserve">Secretary Blinken, </w:t>
      </w:r>
      <w:r w:rsidRPr="00C77E95">
        <w:t xml:space="preserve">we look to the </w:t>
      </w:r>
      <w:r w:rsidR="00682E16" w:rsidRPr="00C77E95">
        <w:t>United States</w:t>
      </w:r>
      <w:r w:rsidRPr="00C77E95">
        <w:t xml:space="preserve"> for leadership, guidance, and assistance. We need support from the U.S. </w:t>
      </w:r>
      <w:r w:rsidR="00682E16" w:rsidRPr="00C77E95">
        <w:t>to help Bosnia t</w:t>
      </w:r>
      <w:r w:rsidR="00682E16" w:rsidRPr="00C77E95">
        <w:rPr>
          <w:color w:val="000000" w:themeColor="text1"/>
        </w:rPr>
        <w:t>ransition from a system that gives priority to constituent peoples and ethnic divisions</w:t>
      </w:r>
      <w:r w:rsidR="00B719CA" w:rsidRPr="00C77E95">
        <w:rPr>
          <w:color w:val="000000" w:themeColor="text1"/>
        </w:rPr>
        <w:t>,</w:t>
      </w:r>
      <w:r w:rsidR="00682E16" w:rsidRPr="00C77E95">
        <w:rPr>
          <w:color w:val="000000" w:themeColor="text1"/>
        </w:rPr>
        <w:t xml:space="preserve"> to a nation of citizens with equal rights and dignity.</w:t>
      </w:r>
      <w:r w:rsidRPr="00C77E95">
        <w:t xml:space="preserve"> </w:t>
      </w:r>
    </w:p>
    <w:p w14:paraId="7CF388C9" w14:textId="1257632E" w:rsidR="00AE23E2" w:rsidRPr="00C77E95" w:rsidRDefault="00AE23E2" w:rsidP="00C51D36">
      <w:pPr>
        <w:spacing w:after="240"/>
      </w:pPr>
      <w:r w:rsidRPr="00C77E95">
        <w:t xml:space="preserve">The first step in this process should be the genuine implementation of </w:t>
      </w:r>
      <w:r w:rsidR="00682E16" w:rsidRPr="00C77E95">
        <w:t xml:space="preserve">the </w:t>
      </w:r>
      <w:r w:rsidRPr="00C77E95">
        <w:t>five judgements of the</w:t>
      </w:r>
      <w:r w:rsidR="008B3829" w:rsidRPr="00C77E95">
        <w:t xml:space="preserve"> European Court of Human Rights</w:t>
      </w:r>
      <w:r w:rsidRPr="00C77E95">
        <w:t xml:space="preserve"> </w:t>
      </w:r>
      <w:r w:rsidR="008B3829" w:rsidRPr="00C77E95">
        <w:t>(</w:t>
      </w:r>
      <w:r w:rsidRPr="00C77E95">
        <w:t>ECtHR</w:t>
      </w:r>
      <w:r w:rsidR="008B3829" w:rsidRPr="00C77E95">
        <w:t>)</w:t>
      </w:r>
      <w:r w:rsidRPr="00C77E95">
        <w:t xml:space="preserve">: </w:t>
      </w:r>
      <w:proofErr w:type="spellStart"/>
      <w:r w:rsidRPr="00C77E95">
        <w:t>Sejdić-Finci</w:t>
      </w:r>
      <w:proofErr w:type="spellEnd"/>
      <w:r w:rsidRPr="00C77E95">
        <w:t xml:space="preserve">, Zornić, </w:t>
      </w:r>
      <w:proofErr w:type="spellStart"/>
      <w:r w:rsidRPr="00C77E95">
        <w:t>Pilav</w:t>
      </w:r>
      <w:proofErr w:type="spellEnd"/>
      <w:r w:rsidRPr="00C77E95">
        <w:t xml:space="preserve">, </w:t>
      </w:r>
      <w:proofErr w:type="spellStart"/>
      <w:r w:rsidRPr="00C77E95">
        <w:t>Šlaku</w:t>
      </w:r>
      <w:proofErr w:type="spellEnd"/>
      <w:r w:rsidRPr="00C77E95">
        <w:t xml:space="preserve">, and </w:t>
      </w:r>
      <w:proofErr w:type="spellStart"/>
      <w:r w:rsidRPr="00C77E95">
        <w:t>Pudarić</w:t>
      </w:r>
      <w:proofErr w:type="spellEnd"/>
      <w:r w:rsidRPr="00C77E95">
        <w:t xml:space="preserve"> and the </w:t>
      </w:r>
      <w:r w:rsidR="008B3829" w:rsidRPr="00C77E95">
        <w:t xml:space="preserve">retirement </w:t>
      </w:r>
      <w:r w:rsidRPr="00C77E95">
        <w:t xml:space="preserve">of </w:t>
      </w:r>
      <w:proofErr w:type="spellStart"/>
      <w:r w:rsidRPr="00C77E95">
        <w:t>BiH’s</w:t>
      </w:r>
      <w:proofErr w:type="spellEnd"/>
      <w:r w:rsidRPr="00C77E95">
        <w:t xml:space="preserve"> ethnic-based election model in favor of a model where the individual citizen of </w:t>
      </w:r>
      <w:proofErr w:type="spellStart"/>
      <w:r w:rsidRPr="00C77E95">
        <w:t>BiH</w:t>
      </w:r>
      <w:proofErr w:type="spellEnd"/>
      <w:r w:rsidRPr="00C77E95">
        <w:t xml:space="preserve"> is front and center of the electoral process with the guiding principle of </w:t>
      </w:r>
      <w:r w:rsidR="00682E16" w:rsidRPr="00C77E95">
        <w:t>“</w:t>
      </w:r>
      <w:r w:rsidRPr="00C77E95">
        <w:t>one citizen, one vote</w:t>
      </w:r>
      <w:r w:rsidR="00682E16" w:rsidRPr="00C77E95">
        <w:t>”</w:t>
      </w:r>
      <w:r w:rsidRPr="00C77E95">
        <w:t xml:space="preserve">. A person’s ethno-national identity should not be the sole </w:t>
      </w:r>
      <w:r w:rsidR="008C0076" w:rsidRPr="00C77E95">
        <w:t>determinant of</w:t>
      </w:r>
      <w:r w:rsidRPr="00C77E95">
        <w:t xml:space="preserve"> governance</w:t>
      </w:r>
      <w:r w:rsidR="008C0076" w:rsidRPr="00C77E95">
        <w:t xml:space="preserve"> processes</w:t>
      </w:r>
      <w:r w:rsidRPr="00C77E95">
        <w:t>.</w:t>
      </w:r>
      <w:r w:rsidR="00682E16" w:rsidRPr="00C77E95">
        <w:t xml:space="preserve"> </w:t>
      </w:r>
      <w:r w:rsidRPr="00C77E95">
        <w:t>Implementation of these</w:t>
      </w:r>
      <w:r w:rsidR="008B3829" w:rsidRPr="00C77E95">
        <w:t xml:space="preserve"> ECtHR</w:t>
      </w:r>
      <w:r w:rsidRPr="00C77E95">
        <w:t xml:space="preserve"> judgements </w:t>
      </w:r>
      <w:r w:rsidR="00682E16" w:rsidRPr="00C77E95">
        <w:t>is crucial for Bosnia’s future</w:t>
      </w:r>
      <w:r w:rsidRPr="00C77E95">
        <w:t>.</w:t>
      </w:r>
    </w:p>
    <w:p w14:paraId="3D08FDB3" w14:textId="050AF63E" w:rsidR="00AE23E2" w:rsidRPr="00C77E95" w:rsidRDefault="009A6543" w:rsidP="00C51D36">
      <w:pPr>
        <w:spacing w:after="240"/>
      </w:pPr>
      <w:r w:rsidRPr="00C77E95">
        <w:t>Indeed</w:t>
      </w:r>
      <w:r w:rsidR="00AE23E2" w:rsidRPr="00C77E95">
        <w:t xml:space="preserve">, it </w:t>
      </w:r>
      <w:r w:rsidR="004A302C" w:rsidRPr="00C77E95">
        <w:t xml:space="preserve">was </w:t>
      </w:r>
      <w:r w:rsidR="00AE23E2" w:rsidRPr="00C77E95">
        <w:t xml:space="preserve">the expectation of the </w:t>
      </w:r>
      <w:r w:rsidR="00AA713A" w:rsidRPr="00C77E95">
        <w:t>ECtHR judgements</w:t>
      </w:r>
      <w:r w:rsidR="00AE23E2" w:rsidRPr="00C77E95">
        <w:t xml:space="preserve"> </w:t>
      </w:r>
      <w:r w:rsidR="00632502" w:rsidRPr="00C77E95">
        <w:t>that</w:t>
      </w:r>
      <w:r w:rsidR="00AE23E2" w:rsidRPr="00C77E95">
        <w:t xml:space="preserve"> the contested “constituent peoples” category and all ethnic-based discrimination</w:t>
      </w:r>
      <w:r w:rsidR="00632502" w:rsidRPr="00C77E95">
        <w:t xml:space="preserve"> be removed from the Bosnian Constitution</w:t>
      </w:r>
      <w:r w:rsidR="00AE23E2" w:rsidRPr="00C77E95">
        <w:t xml:space="preserve">. In Paragraph 43 of the ECtHR judgement in Zornić vs. Bosnia Herzegovina (Application 3681/06), the EU Court asks for both equality of all </w:t>
      </w:r>
      <w:r w:rsidR="00C17F16" w:rsidRPr="00C77E95">
        <w:t>Bosnia’s</w:t>
      </w:r>
      <w:r w:rsidR="00AE23E2" w:rsidRPr="00C77E95">
        <w:t xml:space="preserve"> citizens and the elimination of the “constituent people” as an outdated concept rooted only in the ceasefire signed in to stop genocide and ethnic cleansing: </w:t>
      </w:r>
    </w:p>
    <w:p w14:paraId="2BEEEEBB" w14:textId="083FE8A8" w:rsidR="00AE23E2" w:rsidRPr="00C77E95" w:rsidRDefault="00AE23E2" w:rsidP="00C51D36">
      <w:pPr>
        <w:spacing w:after="240"/>
        <w:ind w:left="720"/>
        <w:rPr>
          <w:bCs/>
        </w:rPr>
      </w:pPr>
      <w:r w:rsidRPr="00C51D36">
        <w:rPr>
          <w:i/>
        </w:rPr>
        <w:lastRenderedPageBreak/>
        <w:t xml:space="preserve">The nature of the conflict was such that the approval of the </w:t>
      </w:r>
      <w:r w:rsidRPr="00C51D36">
        <w:rPr>
          <w:bCs/>
          <w:i/>
        </w:rPr>
        <w:t>“</w:t>
      </w:r>
      <w:r w:rsidRPr="00C77E95">
        <w:rPr>
          <w:bCs/>
          <w:i/>
        </w:rPr>
        <w:t>constituent peoples” was necessary to ensure peace (ibid.). However, now, more than eighteen years after the end of the tragic conflict, there could no longer be any reason for the maintenance of the contested constitutional provisions. The Court expects that democratic arrangements will be made without further delay.</w:t>
      </w:r>
    </w:p>
    <w:p w14:paraId="7D27E43B" w14:textId="2879841A" w:rsidR="00AE23E2" w:rsidRPr="00C77E95" w:rsidRDefault="00CA20B2" w:rsidP="00C51D36">
      <w:pPr>
        <w:spacing w:after="240"/>
      </w:pPr>
      <w:r w:rsidRPr="00C77E95">
        <w:t>The</w:t>
      </w:r>
      <w:r w:rsidR="00AE23E2" w:rsidRPr="00C77E95">
        <w:t xml:space="preserve"> </w:t>
      </w:r>
      <w:r w:rsidRPr="00C77E95">
        <w:t>ph</w:t>
      </w:r>
      <w:r w:rsidR="00C51D36">
        <w:t>r</w:t>
      </w:r>
      <w:r w:rsidRPr="00C77E95">
        <w:t>ase</w:t>
      </w:r>
      <w:r w:rsidR="00AE23E2" w:rsidRPr="00C77E95">
        <w:t xml:space="preserve"> “constituent peoples” is part of the Dayton Peace Agreement (DPA), but the way in which this term evolved does not conform to the spirit of the DPA. Further, Citizens and Others are also clearly noted in the Constitution, foreshadowing the reform and evolution that the Court references in the statement above.</w:t>
      </w:r>
    </w:p>
    <w:p w14:paraId="4440601F" w14:textId="66D02A8E" w:rsidR="00E46B08" w:rsidRPr="00C77E95" w:rsidRDefault="00682E16" w:rsidP="00C51D36">
      <w:pPr>
        <w:spacing w:after="240"/>
      </w:pPr>
      <w:r w:rsidRPr="00C77E95">
        <w:t>Without a fundamental restr</w:t>
      </w:r>
      <w:r w:rsidR="000E74E8" w:rsidRPr="00C77E95">
        <w:t>u</w:t>
      </w:r>
      <w:r w:rsidRPr="00C77E95">
        <w:t>ct</w:t>
      </w:r>
      <w:r w:rsidR="000E74E8" w:rsidRPr="00C77E95">
        <w:t>ur</w:t>
      </w:r>
      <w:r w:rsidRPr="00C77E95">
        <w:t>ing of the Dayton-</w:t>
      </w:r>
      <w:r w:rsidR="0059160E" w:rsidRPr="00C77E95">
        <w:t>rendered</w:t>
      </w:r>
      <w:r w:rsidRPr="00C77E95">
        <w:t xml:space="preserve"> Constitution</w:t>
      </w:r>
      <w:r w:rsidR="000E74E8" w:rsidRPr="00C77E95">
        <w:t>,</w:t>
      </w:r>
      <w:r w:rsidRPr="00C77E95">
        <w:t xml:space="preserve"> change will not be possible for Bosnia. Hence, </w:t>
      </w:r>
      <w:r w:rsidR="00E46B08" w:rsidRPr="00C77E95">
        <w:t>we, the resident as well as non-resident citizens of Bosnia and Herzegovina</w:t>
      </w:r>
      <w:r w:rsidR="00BA697E" w:rsidRPr="00C77E95">
        <w:t>,</w:t>
      </w:r>
      <w:r w:rsidR="00E46B08" w:rsidRPr="00C77E95">
        <w:t xml:space="preserve"> together with our allies, dear friends and several NGOs from abroad, propose two ways the U.S. Government should constructively engage.</w:t>
      </w:r>
    </w:p>
    <w:p w14:paraId="659BF944" w14:textId="1017D19A" w:rsidR="00C51D36" w:rsidRDefault="00E46B08" w:rsidP="00C51D36">
      <w:pPr>
        <w:shd w:val="clear" w:color="auto" w:fill="FFFFFF"/>
        <w:spacing w:after="240"/>
        <w:rPr>
          <w:color w:val="222222"/>
        </w:rPr>
      </w:pPr>
      <w:r w:rsidRPr="00C77E95">
        <w:rPr>
          <w:color w:val="222222"/>
        </w:rPr>
        <w:t>First, we encourage the U.S. to i</w:t>
      </w:r>
      <w:r w:rsidR="00AE23E2" w:rsidRPr="00C725DF">
        <w:rPr>
          <w:color w:val="222222"/>
        </w:rPr>
        <w:t>nitiate and support a process of creating a completely new social contract for the 21</w:t>
      </w:r>
      <w:r w:rsidR="000E74E8" w:rsidRPr="00C77E95">
        <w:rPr>
          <w:color w:val="222222"/>
          <w:vertAlign w:val="superscript"/>
        </w:rPr>
        <w:t>st</w:t>
      </w:r>
      <w:r w:rsidRPr="00C77E95">
        <w:rPr>
          <w:color w:val="222222"/>
        </w:rPr>
        <w:t xml:space="preserve"> </w:t>
      </w:r>
      <w:r w:rsidR="00AE23E2" w:rsidRPr="00C725DF">
        <w:rPr>
          <w:color w:val="222222"/>
        </w:rPr>
        <w:t>century</w:t>
      </w:r>
      <w:r w:rsidRPr="00C77E95">
        <w:rPr>
          <w:color w:val="222222"/>
        </w:rPr>
        <w:t xml:space="preserve"> in Bosnia</w:t>
      </w:r>
      <w:r w:rsidR="00AE23E2" w:rsidRPr="00C725DF">
        <w:rPr>
          <w:color w:val="222222"/>
        </w:rPr>
        <w:t xml:space="preserve">. Instead of a complicated </w:t>
      </w:r>
      <w:r w:rsidR="002425E7">
        <w:rPr>
          <w:color w:val="222222"/>
        </w:rPr>
        <w:t xml:space="preserve">and extremely costly </w:t>
      </w:r>
      <w:r w:rsidR="00AE23E2" w:rsidRPr="00C725DF">
        <w:rPr>
          <w:color w:val="222222"/>
        </w:rPr>
        <w:t xml:space="preserve">governance system involving the </w:t>
      </w:r>
      <w:r w:rsidR="00C51D36">
        <w:rPr>
          <w:color w:val="222222"/>
        </w:rPr>
        <w:t>S</w:t>
      </w:r>
      <w:r w:rsidR="00AE23E2" w:rsidRPr="00C725DF">
        <w:rPr>
          <w:color w:val="222222"/>
        </w:rPr>
        <w:t>tate government, two entities and 10 Cantons,</w:t>
      </w:r>
      <w:r w:rsidR="00C51D36">
        <w:rPr>
          <w:color w:val="222222"/>
        </w:rPr>
        <w:t xml:space="preserve"> </w:t>
      </w:r>
      <w:r w:rsidR="00AE23E2" w:rsidRPr="00C725DF">
        <w:rPr>
          <w:color w:val="222222"/>
        </w:rPr>
        <w:t>governance would be transferred to Bosnia's municipalities, resulting in a more locally</w:t>
      </w:r>
      <w:r w:rsidR="000E74E8" w:rsidRPr="00C77E95">
        <w:rPr>
          <w:color w:val="222222"/>
        </w:rPr>
        <w:t xml:space="preserve"> </w:t>
      </w:r>
      <w:r w:rsidR="00AE23E2" w:rsidRPr="00C725DF">
        <w:rPr>
          <w:color w:val="222222"/>
        </w:rPr>
        <w:t>based democratic model that is</w:t>
      </w:r>
      <w:r w:rsidR="00E900C7" w:rsidRPr="00C77E95">
        <w:rPr>
          <w:color w:val="222222"/>
        </w:rPr>
        <w:t xml:space="preserve"> </w:t>
      </w:r>
      <w:r w:rsidR="00AE23E2" w:rsidRPr="00C725DF">
        <w:rPr>
          <w:color w:val="222222"/>
        </w:rPr>
        <w:t>citizen-centered.</w:t>
      </w:r>
      <w:r w:rsidR="00C51D36">
        <w:rPr>
          <w:color w:val="222222"/>
        </w:rPr>
        <w:t xml:space="preserve"> </w:t>
      </w:r>
      <w:r w:rsidR="00AE23E2" w:rsidRPr="00C725DF">
        <w:rPr>
          <w:color w:val="222222"/>
        </w:rPr>
        <w:t>The</w:t>
      </w:r>
      <w:r w:rsidR="00C51D36">
        <w:rPr>
          <w:color w:val="222222"/>
        </w:rPr>
        <w:t xml:space="preserve"> </w:t>
      </w:r>
      <w:r w:rsidR="00E900C7" w:rsidRPr="00C77E95">
        <w:rPr>
          <w:color w:val="222222"/>
        </w:rPr>
        <w:t>S</w:t>
      </w:r>
      <w:r w:rsidR="00AE23E2" w:rsidRPr="00C725DF">
        <w:rPr>
          <w:color w:val="222222"/>
        </w:rPr>
        <w:t xml:space="preserve">tate of </w:t>
      </w:r>
      <w:r w:rsidR="00C17F16" w:rsidRPr="00C77E95">
        <w:rPr>
          <w:color w:val="222222"/>
        </w:rPr>
        <w:t>Bosnia</w:t>
      </w:r>
      <w:r w:rsidR="00AE23E2" w:rsidRPr="00C725DF">
        <w:rPr>
          <w:color w:val="222222"/>
        </w:rPr>
        <w:t xml:space="preserve"> would ensure the equitable provision of </w:t>
      </w:r>
      <w:r w:rsidR="00F515AB" w:rsidRPr="00C77E95">
        <w:rPr>
          <w:color w:val="222222"/>
        </w:rPr>
        <w:t xml:space="preserve">essential </w:t>
      </w:r>
      <w:r w:rsidRPr="00C77E95">
        <w:rPr>
          <w:color w:val="222222"/>
        </w:rPr>
        <w:t>public</w:t>
      </w:r>
      <w:r w:rsidR="00AE23E2" w:rsidRPr="00C725DF">
        <w:rPr>
          <w:color w:val="222222"/>
        </w:rPr>
        <w:t xml:space="preserve"> services</w:t>
      </w:r>
      <w:r w:rsidR="00E900C7" w:rsidRPr="00C77E95">
        <w:rPr>
          <w:color w:val="222222"/>
        </w:rPr>
        <w:t>,</w:t>
      </w:r>
      <w:r w:rsidR="00F515AB" w:rsidRPr="00C77E95">
        <w:rPr>
          <w:color w:val="222222"/>
        </w:rPr>
        <w:t xml:space="preserve"> including health care</w:t>
      </w:r>
      <w:r w:rsidR="00C51D36">
        <w:rPr>
          <w:color w:val="222222"/>
        </w:rPr>
        <w:t xml:space="preserve"> and</w:t>
      </w:r>
      <w:r w:rsidR="00F515AB" w:rsidRPr="00C77E95">
        <w:rPr>
          <w:color w:val="222222"/>
        </w:rPr>
        <w:t xml:space="preserve"> education</w:t>
      </w:r>
      <w:r w:rsidR="00E900C7" w:rsidRPr="00C77E95">
        <w:rPr>
          <w:color w:val="222222"/>
        </w:rPr>
        <w:t>.</w:t>
      </w:r>
    </w:p>
    <w:p w14:paraId="0028BEF8" w14:textId="01DD7D36" w:rsidR="00AE23E2" w:rsidRPr="00C725DF" w:rsidRDefault="00E46B08" w:rsidP="00C51D36">
      <w:pPr>
        <w:shd w:val="clear" w:color="auto" w:fill="FFFFFF"/>
        <w:spacing w:after="240"/>
        <w:rPr>
          <w:color w:val="222222"/>
        </w:rPr>
      </w:pPr>
      <w:r w:rsidRPr="00C77E95">
        <w:rPr>
          <w:color w:val="222222"/>
        </w:rPr>
        <w:t>Second, we appeal to the U.S. to encourage</w:t>
      </w:r>
      <w:r w:rsidR="00AE23E2" w:rsidRPr="00C725DF">
        <w:rPr>
          <w:color w:val="222222"/>
        </w:rPr>
        <w:t xml:space="preserve"> the Office of the High Representative to use Bonn powers to implement constitutional and electoral reform across the entire territory of Bosnia and Herzegovina in accordance with all judgements of the ECtHR including the judgement in the Zornić v. </w:t>
      </w:r>
      <w:proofErr w:type="spellStart"/>
      <w:r w:rsidR="00AE23E2" w:rsidRPr="00C725DF">
        <w:rPr>
          <w:color w:val="222222"/>
        </w:rPr>
        <w:t>BiH</w:t>
      </w:r>
      <w:proofErr w:type="spellEnd"/>
      <w:r w:rsidR="00AE23E2" w:rsidRPr="00C725DF">
        <w:rPr>
          <w:color w:val="222222"/>
        </w:rPr>
        <w:t xml:space="preserve"> Application</w:t>
      </w:r>
      <w:r w:rsidR="00AE23E2" w:rsidRPr="00C725DF">
        <w:rPr>
          <w:color w:val="000000" w:themeColor="text1"/>
        </w:rPr>
        <w:t>.</w:t>
      </w:r>
      <w:r w:rsidR="00C51D36">
        <w:rPr>
          <w:color w:val="000000" w:themeColor="text1"/>
        </w:rPr>
        <w:t xml:space="preserve"> </w:t>
      </w:r>
      <w:r w:rsidR="00AE23E2" w:rsidRPr="00C725DF">
        <w:rPr>
          <w:color w:val="000000" w:themeColor="text1"/>
        </w:rPr>
        <w:t>This would mean that an</w:t>
      </w:r>
      <w:r w:rsidR="00AE23E2" w:rsidRPr="00C77E95">
        <w:rPr>
          <w:color w:val="000000" w:themeColor="text1"/>
        </w:rPr>
        <w:t>y</w:t>
      </w:r>
      <w:r w:rsidR="00AE23E2" w:rsidRPr="00C725DF">
        <w:rPr>
          <w:color w:val="000000" w:themeColor="text1"/>
        </w:rPr>
        <w:t xml:space="preserve"> and all citizens would be eligible to stand for election for any office in their municipality, and would, in turn,</w:t>
      </w:r>
      <w:r w:rsidR="00C51D36">
        <w:rPr>
          <w:color w:val="000000" w:themeColor="text1"/>
        </w:rPr>
        <w:t xml:space="preserve"> </w:t>
      </w:r>
      <w:r w:rsidR="00AE23E2" w:rsidRPr="00C725DF">
        <w:rPr>
          <w:color w:val="000000" w:themeColor="text1"/>
        </w:rPr>
        <w:t xml:space="preserve">be eligible to stand for election </w:t>
      </w:r>
      <w:r w:rsidRPr="00C77E95">
        <w:rPr>
          <w:color w:val="000000" w:themeColor="text1"/>
        </w:rPr>
        <w:t>to represent their municipality</w:t>
      </w:r>
      <w:r w:rsidR="00AE23E2" w:rsidRPr="00C725DF">
        <w:rPr>
          <w:color w:val="000000" w:themeColor="text1"/>
        </w:rPr>
        <w:t xml:space="preserve"> </w:t>
      </w:r>
      <w:r w:rsidRPr="00C77E95">
        <w:rPr>
          <w:color w:val="000000" w:themeColor="text1"/>
        </w:rPr>
        <w:t>in the</w:t>
      </w:r>
      <w:r w:rsidR="00AE23E2" w:rsidRPr="00C725DF">
        <w:rPr>
          <w:color w:val="000000" w:themeColor="text1"/>
        </w:rPr>
        <w:t xml:space="preserve"> </w:t>
      </w:r>
      <w:r w:rsidR="000E74E8" w:rsidRPr="00C77E95">
        <w:rPr>
          <w:color w:val="000000" w:themeColor="text1"/>
        </w:rPr>
        <w:t xml:space="preserve">national </w:t>
      </w:r>
      <w:r w:rsidRPr="00C77E95">
        <w:rPr>
          <w:color w:val="000000" w:themeColor="text1"/>
        </w:rPr>
        <w:t>parliament.</w:t>
      </w:r>
      <w:r w:rsidR="001A5929" w:rsidRPr="00C77E95">
        <w:rPr>
          <w:color w:val="000000" w:themeColor="text1"/>
        </w:rPr>
        <w:t xml:space="preserve"> </w:t>
      </w:r>
      <w:r w:rsidR="00455066" w:rsidRPr="00C77E95">
        <w:rPr>
          <w:color w:val="000000" w:themeColor="text1"/>
        </w:rPr>
        <w:t>Finally, a</w:t>
      </w:r>
      <w:r w:rsidR="001A5929" w:rsidRPr="00C77E95">
        <w:rPr>
          <w:color w:val="000000" w:themeColor="text1"/>
        </w:rPr>
        <w:t>ccording to the terms of Bosnia’s restructured democracy</w:t>
      </w:r>
      <w:r w:rsidR="00455066" w:rsidRPr="00C77E95">
        <w:rPr>
          <w:color w:val="000000" w:themeColor="text1"/>
        </w:rPr>
        <w:t>,</w:t>
      </w:r>
      <w:r w:rsidR="001A5929" w:rsidRPr="00C77E95">
        <w:rPr>
          <w:color w:val="000000" w:themeColor="text1"/>
        </w:rPr>
        <w:t xml:space="preserve"> all citizens would elect one President from among </w:t>
      </w:r>
      <w:r w:rsidR="00455066" w:rsidRPr="00C77E95">
        <w:rPr>
          <w:color w:val="000000" w:themeColor="text1"/>
        </w:rPr>
        <w:t>a</w:t>
      </w:r>
      <w:r w:rsidR="001A5929" w:rsidRPr="00C77E95">
        <w:rPr>
          <w:color w:val="000000" w:themeColor="text1"/>
        </w:rPr>
        <w:t xml:space="preserve"> field of candidates.</w:t>
      </w:r>
      <w:r w:rsidRPr="00C77E95">
        <w:rPr>
          <w:b/>
          <w:bCs/>
          <w:color w:val="000000" w:themeColor="text1"/>
        </w:rPr>
        <w:t xml:space="preserve"> </w:t>
      </w:r>
    </w:p>
    <w:p w14:paraId="606853BC" w14:textId="77777777" w:rsidR="00C51D36" w:rsidRDefault="00C035E8" w:rsidP="00C51D36">
      <w:pPr>
        <w:autoSpaceDE w:val="0"/>
        <w:autoSpaceDN w:val="0"/>
        <w:adjustRightInd w:val="0"/>
        <w:spacing w:after="240"/>
      </w:pPr>
      <w:r w:rsidRPr="00C77E95">
        <w:t xml:space="preserve">Secretary </w:t>
      </w:r>
      <w:r w:rsidR="00E900C7" w:rsidRPr="00C77E95">
        <w:t>Blinken</w:t>
      </w:r>
      <w:r w:rsidRPr="00C77E95">
        <w:t>: what we are proposing would represent a fundamental shift in American foreign policy with respect to reform of the election law in Bosnia and Herzegovina. Th</w:t>
      </w:r>
      <w:r w:rsidR="009803B4" w:rsidRPr="00C77E95">
        <w:t>u</w:t>
      </w:r>
      <w:r w:rsidRPr="00C77E95">
        <w:t>s far</w:t>
      </w:r>
      <w:r w:rsidR="009803B4" w:rsidRPr="00C77E95">
        <w:t>,</w:t>
      </w:r>
      <w:r w:rsidRPr="00C77E95">
        <w:t xml:space="preserve"> Mr. Palmer’s and Mr. Escobar’s diplomatic efforts have sought to appease the  HDZ, an ethnonationalist political party seeking to insure the election of one of their members to the Presidency –a so-called “legitimate” Bosnian Croat representative. However, such a result would only </w:t>
      </w:r>
      <w:r w:rsidR="009803B4" w:rsidRPr="00C77E95">
        <w:t>further</w:t>
      </w:r>
      <w:r w:rsidRPr="00C77E95">
        <w:t xml:space="preserve"> entrench ethnic divisions and produce a situation in which two members of the Presidency </w:t>
      </w:r>
      <w:r w:rsidR="009803B4" w:rsidRPr="00C77E95">
        <w:t>would</w:t>
      </w:r>
      <w:r w:rsidRPr="00C77E95">
        <w:t xml:space="preserve"> be seeking to undermine Bosnia’s sovereignty. Thus we urge you to support genuine constitutional and electoral reform that will </w:t>
      </w:r>
      <w:r w:rsidR="00C77E95" w:rsidRPr="00C77E95">
        <w:t>ensure</w:t>
      </w:r>
      <w:r w:rsidRPr="00C77E95">
        <w:t xml:space="preserve"> a sustainable democratic political culture in Bosnia and Herzegovina. With </w:t>
      </w:r>
      <w:r w:rsidR="00D72E23" w:rsidRPr="00C77E95">
        <w:t xml:space="preserve">international meddling in Bosnia’s internal affairs from Croatia, Serbia and the Russian Federation, and with </w:t>
      </w:r>
      <w:r w:rsidRPr="00C77E95">
        <w:t>the</w:t>
      </w:r>
      <w:r w:rsidR="00D72E23" w:rsidRPr="00C77E95">
        <w:t xml:space="preserve"> exacerbation of social divisions within Bosnia through the</w:t>
      </w:r>
      <w:r w:rsidRPr="00C77E95">
        <w:t xml:space="preserve"> rise of hate speech, genocide denial, and the glorification of convicted war criminals, </w:t>
      </w:r>
      <w:r w:rsidR="009803B4" w:rsidRPr="00C77E95">
        <w:t>along with</w:t>
      </w:r>
      <w:r w:rsidRPr="00C77E95">
        <w:t xml:space="preserve"> threats of secession and third entities, there is no time to lose.</w:t>
      </w:r>
    </w:p>
    <w:p w14:paraId="5F68FAAA" w14:textId="77777777" w:rsidR="00C51D36" w:rsidRDefault="00C51D36" w:rsidP="00C035E8">
      <w:pPr>
        <w:autoSpaceDE w:val="0"/>
        <w:autoSpaceDN w:val="0"/>
        <w:adjustRightInd w:val="0"/>
      </w:pPr>
    </w:p>
    <w:p w14:paraId="5BB8CF83" w14:textId="3820DA71" w:rsidR="00C035E8" w:rsidRPr="00C77E95" w:rsidRDefault="00C035E8" w:rsidP="00C035E8">
      <w:pPr>
        <w:autoSpaceDE w:val="0"/>
        <w:autoSpaceDN w:val="0"/>
        <w:adjustRightInd w:val="0"/>
      </w:pPr>
      <w:r w:rsidRPr="00C77E95">
        <w:t>Thank you for your consideration.</w:t>
      </w:r>
    </w:p>
    <w:p w14:paraId="1B9E8B6D" w14:textId="77777777" w:rsidR="00904558" w:rsidRDefault="00904558" w:rsidP="00AE23E2"/>
    <w:p w14:paraId="153921A9" w14:textId="2C579689" w:rsidR="008C07F4" w:rsidRDefault="00AE23E2" w:rsidP="00AE23E2">
      <w:r w:rsidRPr="00C77E95">
        <w:t>Sincerely,</w:t>
      </w:r>
    </w:p>
    <w:p w14:paraId="3736D99D" w14:textId="4E473FB0" w:rsidR="00904558" w:rsidRDefault="00904558" w:rsidP="00AE23E2"/>
    <w:p w14:paraId="1E63331C" w14:textId="77777777" w:rsidR="00904558" w:rsidRDefault="00904558" w:rsidP="00AE23E2"/>
    <w:p w14:paraId="141D080C" w14:textId="27B2172D" w:rsidR="008C07F4" w:rsidRDefault="008C07F4" w:rsidP="005D3E1A">
      <w:pPr>
        <w:ind w:left="720" w:hanging="720"/>
      </w:pPr>
      <w:proofErr w:type="spellStart"/>
      <w:r>
        <w:t>Azra</w:t>
      </w:r>
      <w:proofErr w:type="spellEnd"/>
      <w:r>
        <w:t xml:space="preserve"> Zornić, </w:t>
      </w:r>
      <w:r w:rsidR="00BA2DC0">
        <w:t xml:space="preserve">citizen of Bosnia and Herzegovina, plaintiff before the </w:t>
      </w:r>
      <w:r w:rsidR="009B77A2" w:rsidRPr="009B77A2">
        <w:t>European Court of Human Rights</w:t>
      </w:r>
      <w:r w:rsidR="00916EA7">
        <w:t>,</w:t>
      </w:r>
    </w:p>
    <w:p w14:paraId="5821D5B1" w14:textId="11E6D065" w:rsidR="00BA2DC0" w:rsidRDefault="00BA2DC0" w:rsidP="005D3E1A">
      <w:pPr>
        <w:ind w:left="720" w:hanging="720"/>
      </w:pPr>
      <w:r w:rsidRPr="008C07F4">
        <w:t>Jako</w:t>
      </w:r>
      <w:r w:rsidR="00FE71AC">
        <w:t>b</w:t>
      </w:r>
      <w:r w:rsidRPr="008C07F4">
        <w:t xml:space="preserve"> </w:t>
      </w:r>
      <w:proofErr w:type="spellStart"/>
      <w:r w:rsidRPr="008C07F4">
        <w:t>Finci</w:t>
      </w:r>
      <w:proofErr w:type="spellEnd"/>
      <w:r w:rsidRPr="008C07F4">
        <w:t xml:space="preserve">, </w:t>
      </w:r>
      <w:r w:rsidR="005D3E1A">
        <w:t xml:space="preserve">citizen of Bosnia and Herzegovina, </w:t>
      </w:r>
      <w:r>
        <w:t xml:space="preserve">plaintiff before the </w:t>
      </w:r>
      <w:r w:rsidR="009B77A2" w:rsidRPr="009B77A2">
        <w:t>European Court of Human Rights</w:t>
      </w:r>
      <w:r w:rsidR="00916EA7">
        <w:t>,</w:t>
      </w:r>
    </w:p>
    <w:p w14:paraId="684BF56E" w14:textId="235006A3" w:rsidR="00BA2DC0" w:rsidRDefault="00BA2DC0" w:rsidP="005D3E1A">
      <w:pPr>
        <w:ind w:left="720" w:hanging="720"/>
      </w:pPr>
      <w:proofErr w:type="spellStart"/>
      <w:r w:rsidRPr="008C07F4">
        <w:t>Dervo</w:t>
      </w:r>
      <w:proofErr w:type="spellEnd"/>
      <w:r w:rsidRPr="008C07F4">
        <w:t xml:space="preserve"> </w:t>
      </w:r>
      <w:proofErr w:type="spellStart"/>
      <w:r w:rsidRPr="008C07F4">
        <w:t>Sejdić</w:t>
      </w:r>
      <w:proofErr w:type="spellEnd"/>
      <w:r w:rsidRPr="008C07F4">
        <w:t xml:space="preserve">, </w:t>
      </w:r>
      <w:r>
        <w:t xml:space="preserve">citizen of Bosnia and Herzegovina, plaintiff before the </w:t>
      </w:r>
      <w:r w:rsidR="009B77A2" w:rsidRPr="009B77A2">
        <w:t>European Court of Human Rights</w:t>
      </w:r>
      <w:r w:rsidR="00916EA7">
        <w:t>,</w:t>
      </w:r>
    </w:p>
    <w:p w14:paraId="4D85D408" w14:textId="501B58E1" w:rsidR="008C07F4" w:rsidRDefault="008C07F4" w:rsidP="005D3E1A">
      <w:pPr>
        <w:ind w:left="720" w:hanging="720"/>
      </w:pPr>
      <w:r>
        <w:t xml:space="preserve">Zlatan </w:t>
      </w:r>
      <w:proofErr w:type="spellStart"/>
      <w:r>
        <w:t>Begić</w:t>
      </w:r>
      <w:proofErr w:type="spellEnd"/>
      <w:r>
        <w:t xml:space="preserve">, </w:t>
      </w:r>
      <w:r w:rsidR="00904558">
        <w:t xml:space="preserve">Ph.D., </w:t>
      </w:r>
      <w:r>
        <w:t xml:space="preserve">applicant before the </w:t>
      </w:r>
      <w:r w:rsidR="009B77A2" w:rsidRPr="009B77A2">
        <w:t>European Court of Human Rights</w:t>
      </w:r>
      <w:r>
        <w:t xml:space="preserve"> (application pending), Professor of Constitutional Law, University of Tuzla</w:t>
      </w:r>
      <w:r w:rsidR="00916EA7">
        <w:t>,</w:t>
      </w:r>
    </w:p>
    <w:p w14:paraId="6CB2DA95" w14:textId="442D9C62" w:rsidR="008C07F4" w:rsidRDefault="008C07F4" w:rsidP="005D3E1A">
      <w:pPr>
        <w:ind w:left="720" w:hanging="720"/>
      </w:pPr>
      <w:r>
        <w:t xml:space="preserve">Slaven </w:t>
      </w:r>
      <w:proofErr w:type="spellStart"/>
      <w:r>
        <w:t>Kovačević</w:t>
      </w:r>
      <w:proofErr w:type="spellEnd"/>
      <w:r>
        <w:t xml:space="preserve">, </w:t>
      </w:r>
      <w:r w:rsidR="00904558">
        <w:t xml:space="preserve">Ph.D., </w:t>
      </w:r>
      <w:r>
        <w:t xml:space="preserve">applicant before the </w:t>
      </w:r>
      <w:r w:rsidR="009B77A2" w:rsidRPr="009B77A2">
        <w:t>European Court of Human Rights</w:t>
      </w:r>
      <w:r>
        <w:t xml:space="preserve"> (application pending), Assistant Professor </w:t>
      </w:r>
      <w:r w:rsidR="00BA2DC0">
        <w:t>of Political Systems and European Integration, University of Sarajevo</w:t>
      </w:r>
      <w:r w:rsidR="00916EA7">
        <w:t>,</w:t>
      </w:r>
    </w:p>
    <w:p w14:paraId="469F8CF0" w14:textId="3D7FD276" w:rsidR="00904558" w:rsidRPr="008C07F4" w:rsidRDefault="00904558" w:rsidP="00904558">
      <w:pPr>
        <w:ind w:left="720" w:hanging="720"/>
      </w:pPr>
      <w:r w:rsidRPr="008C07F4">
        <w:t xml:space="preserve">David Pettigrew, Ph.D., Professor </w:t>
      </w:r>
      <w:r w:rsidR="003417E2">
        <w:t xml:space="preserve">of </w:t>
      </w:r>
      <w:r w:rsidRPr="008C07F4">
        <w:t>Philosophy, Southern Connecticut State University, New Haven, CT, Member, Working Group for Bosnia and Herzegovina</w:t>
      </w:r>
      <w:r w:rsidR="00916EA7">
        <w:t>,</w:t>
      </w:r>
    </w:p>
    <w:p w14:paraId="174DD44A" w14:textId="77777777" w:rsidR="00BB489D" w:rsidRDefault="00904558" w:rsidP="00BB489D">
      <w:pPr>
        <w:ind w:left="720" w:hanging="720"/>
      </w:pPr>
      <w:r w:rsidRPr="009B77A2">
        <w:t xml:space="preserve">Aida </w:t>
      </w:r>
      <w:proofErr w:type="spellStart"/>
      <w:r w:rsidRPr="009B77A2">
        <w:t>Ibričević</w:t>
      </w:r>
      <w:proofErr w:type="spellEnd"/>
      <w:r w:rsidRPr="009B77A2">
        <w:t>, Ph.D., Global Fellow - Peace Research Institute Oslo (PRIO)</w:t>
      </w:r>
      <w:r w:rsidR="00916EA7">
        <w:t>,</w:t>
      </w:r>
    </w:p>
    <w:p w14:paraId="7A061A10" w14:textId="3B1B09A5" w:rsidR="00904558" w:rsidRDefault="00916EA7" w:rsidP="00BB489D">
      <w:pPr>
        <w:ind w:left="720" w:hanging="720"/>
      </w:pPr>
      <w:r w:rsidRPr="008C07F4">
        <w:t xml:space="preserve">Bojan </w:t>
      </w:r>
      <w:proofErr w:type="spellStart"/>
      <w:r w:rsidRPr="008C07F4">
        <w:t>Šošić</w:t>
      </w:r>
      <w:proofErr w:type="spellEnd"/>
      <w:r>
        <w:t xml:space="preserve">, ABD, psychologist, member of Presidency of </w:t>
      </w:r>
      <w:r w:rsidRPr="00BA2DC0">
        <w:t>Association of independent intellectuals</w:t>
      </w:r>
      <w:r w:rsidR="00BB489D">
        <w:t xml:space="preserve"> </w:t>
      </w:r>
      <w:r w:rsidRPr="00BA2DC0">
        <w:t>“Circle 99”, Sarajevo</w:t>
      </w:r>
      <w:r>
        <w:t>,</w:t>
      </w:r>
    </w:p>
    <w:p w14:paraId="485C13C9" w14:textId="780F5624" w:rsidR="00C7175B" w:rsidRDefault="00C7175B" w:rsidP="005D3E1A">
      <w:pPr>
        <w:ind w:left="720" w:hanging="720"/>
      </w:pPr>
      <w:r>
        <w:t xml:space="preserve">Kurt </w:t>
      </w:r>
      <w:proofErr w:type="spellStart"/>
      <w:r>
        <w:t>Bassuener</w:t>
      </w:r>
      <w:proofErr w:type="spellEnd"/>
      <w:r>
        <w:t xml:space="preserve">, </w:t>
      </w:r>
      <w:r w:rsidR="00904558">
        <w:t xml:space="preserve">Ph.D., </w:t>
      </w:r>
      <w:r>
        <w:t>Senior Associate, Democratization Policy Council (DPC)</w:t>
      </w:r>
      <w:r w:rsidR="00916EA7">
        <w:t>,</w:t>
      </w:r>
    </w:p>
    <w:p w14:paraId="178980FF" w14:textId="7F689C89" w:rsidR="005D3E1A" w:rsidRPr="008C07F4" w:rsidRDefault="005D3E1A" w:rsidP="005D3E1A">
      <w:pPr>
        <w:ind w:left="720" w:hanging="720"/>
      </w:pPr>
      <w:proofErr w:type="spellStart"/>
      <w:r w:rsidRPr="008C07F4">
        <w:t>Hazim</w:t>
      </w:r>
      <w:proofErr w:type="spellEnd"/>
      <w:r w:rsidRPr="008C07F4">
        <w:t xml:space="preserve"> </w:t>
      </w:r>
      <w:proofErr w:type="spellStart"/>
      <w:r w:rsidRPr="008C07F4">
        <w:t>Bašić</w:t>
      </w:r>
      <w:proofErr w:type="spellEnd"/>
      <w:r>
        <w:t xml:space="preserve">, </w:t>
      </w:r>
      <w:r w:rsidR="00904558">
        <w:t xml:space="preserve">Ph.D., </w:t>
      </w:r>
      <w:r w:rsidR="009B77A2">
        <w:t xml:space="preserve">member of Presidency of </w:t>
      </w:r>
      <w:r w:rsidR="009B77A2" w:rsidRPr="00BA2DC0">
        <w:t xml:space="preserve">Association of independent intellectuals “Circle 99”, </w:t>
      </w:r>
      <w:r>
        <w:t>Professor, University of Sarajevo</w:t>
      </w:r>
      <w:r w:rsidR="00916EA7">
        <w:t>,</w:t>
      </w:r>
    </w:p>
    <w:p w14:paraId="6922791B" w14:textId="77777777" w:rsidR="009B6440" w:rsidRDefault="005D3E1A" w:rsidP="005D3E1A">
      <w:pPr>
        <w:ind w:left="720" w:hanging="720"/>
      </w:pPr>
      <w:r w:rsidRPr="008C07F4">
        <w:t xml:space="preserve">Samir </w:t>
      </w:r>
      <w:proofErr w:type="spellStart"/>
      <w:r w:rsidRPr="008C07F4">
        <w:t>Beharić</w:t>
      </w:r>
      <w:proofErr w:type="spellEnd"/>
      <w:r w:rsidRPr="008C07F4">
        <w:t>, human rights activist, Research Officer at the Balkan Forum, PhD Candidate at the University of Bamberg</w:t>
      </w:r>
      <w:r w:rsidR="00916EA7">
        <w:t>,</w:t>
      </w:r>
    </w:p>
    <w:p w14:paraId="567522BA" w14:textId="37B0014C" w:rsidR="005D3E1A" w:rsidRDefault="009B6440" w:rsidP="005D3E1A">
      <w:pPr>
        <w:ind w:left="720" w:hanging="720"/>
      </w:pPr>
      <w:proofErr w:type="spellStart"/>
      <w:r w:rsidRPr="000416C7">
        <w:rPr>
          <w:color w:val="222222"/>
        </w:rPr>
        <w:t>Azra</w:t>
      </w:r>
      <w:proofErr w:type="spellEnd"/>
      <w:r w:rsidRPr="000416C7">
        <w:rPr>
          <w:color w:val="222222"/>
        </w:rPr>
        <w:t xml:space="preserve"> </w:t>
      </w:r>
      <w:proofErr w:type="spellStart"/>
      <w:r w:rsidRPr="000416C7">
        <w:rPr>
          <w:color w:val="222222"/>
        </w:rPr>
        <w:t>Berbić</w:t>
      </w:r>
      <w:proofErr w:type="spellEnd"/>
      <w:r w:rsidRPr="000416C7">
        <w:rPr>
          <w:color w:val="222222"/>
        </w:rPr>
        <w:t xml:space="preserve">, human rights and peace building activist, </w:t>
      </w:r>
      <w:r>
        <w:rPr>
          <w:color w:val="222222"/>
        </w:rPr>
        <w:t>P</w:t>
      </w:r>
      <w:r w:rsidRPr="000416C7">
        <w:rPr>
          <w:color w:val="222222"/>
        </w:rPr>
        <w:t xml:space="preserve">roject </w:t>
      </w:r>
      <w:r>
        <w:rPr>
          <w:color w:val="222222"/>
        </w:rPr>
        <w:t>C</w:t>
      </w:r>
      <w:r w:rsidRPr="000416C7">
        <w:rPr>
          <w:color w:val="222222"/>
        </w:rPr>
        <w:t xml:space="preserve">oordinator Center for Youth KVART </w:t>
      </w:r>
      <w:proofErr w:type="spellStart"/>
      <w:r w:rsidRPr="000416C7">
        <w:rPr>
          <w:color w:val="222222"/>
        </w:rPr>
        <w:t>Prijedor</w:t>
      </w:r>
      <w:proofErr w:type="spellEnd"/>
      <w:r>
        <w:rPr>
          <w:color w:val="222222"/>
        </w:rPr>
        <w:t>,</w:t>
      </w:r>
    </w:p>
    <w:p w14:paraId="0EFDCBC3" w14:textId="33661E3E" w:rsidR="009B77A2" w:rsidRPr="00AA24DA" w:rsidRDefault="009B77A2" w:rsidP="00AA24DA">
      <w:pPr>
        <w:shd w:val="clear" w:color="auto" w:fill="FFFFFF"/>
        <w:rPr>
          <w:color w:val="000000" w:themeColor="text1"/>
        </w:rPr>
      </w:pPr>
      <w:proofErr w:type="spellStart"/>
      <w:r w:rsidRPr="009B77A2">
        <w:t>Vildana</w:t>
      </w:r>
      <w:proofErr w:type="spellEnd"/>
      <w:r w:rsidRPr="009B77A2">
        <w:t xml:space="preserve"> </w:t>
      </w:r>
      <w:proofErr w:type="spellStart"/>
      <w:r w:rsidRPr="009B77A2">
        <w:t>Bijedić</w:t>
      </w:r>
      <w:proofErr w:type="spellEnd"/>
      <w:r w:rsidRPr="009B77A2">
        <w:t>, MSc. Mandala Academy Foundation</w:t>
      </w:r>
      <w:r w:rsidR="00916EA7">
        <w:t>,</w:t>
      </w:r>
      <w:r w:rsidR="00AA24DA">
        <w:br/>
      </w:r>
      <w:r w:rsidR="00AA24DA" w:rsidRPr="00D00044">
        <w:rPr>
          <w:color w:val="000000" w:themeColor="text1"/>
        </w:rPr>
        <w:t xml:space="preserve">Sonja </w:t>
      </w:r>
      <w:proofErr w:type="spellStart"/>
      <w:r w:rsidR="00AA24DA" w:rsidRPr="00D00044">
        <w:rPr>
          <w:color w:val="000000" w:themeColor="text1"/>
        </w:rPr>
        <w:t>Biserko</w:t>
      </w:r>
      <w:proofErr w:type="spellEnd"/>
      <w:r w:rsidR="00AA24DA" w:rsidRPr="00D00044">
        <w:rPr>
          <w:color w:val="000000" w:themeColor="text1"/>
        </w:rPr>
        <w:t>, President of the Helsinki Committee for Human Rights in Serbia</w:t>
      </w:r>
      <w:r w:rsidR="00AA24DA">
        <w:rPr>
          <w:color w:val="000000" w:themeColor="text1"/>
        </w:rPr>
        <w:t>,</w:t>
      </w:r>
    </w:p>
    <w:p w14:paraId="2C1B25F7" w14:textId="4C95C398" w:rsidR="005D3E1A" w:rsidRDefault="005D3E1A" w:rsidP="005D3E1A">
      <w:pPr>
        <w:ind w:left="720" w:hanging="720"/>
      </w:pPr>
      <w:proofErr w:type="spellStart"/>
      <w:r w:rsidRPr="008C07F4">
        <w:t>Janusz</w:t>
      </w:r>
      <w:proofErr w:type="spellEnd"/>
      <w:r w:rsidRPr="008C07F4">
        <w:t xml:space="preserve"> </w:t>
      </w:r>
      <w:proofErr w:type="spellStart"/>
      <w:r w:rsidRPr="008C07F4">
        <w:t>Bugajski</w:t>
      </w:r>
      <w:proofErr w:type="spellEnd"/>
      <w:r w:rsidRPr="008C07F4">
        <w:t>, Senior Fellow, Jamestown Foundation</w:t>
      </w:r>
      <w:r>
        <w:t>, Washington, DC</w:t>
      </w:r>
      <w:r w:rsidR="00916EA7">
        <w:t>,</w:t>
      </w:r>
    </w:p>
    <w:p w14:paraId="3D9DE8DE" w14:textId="39868FE5" w:rsidR="008C07F4" w:rsidRPr="009B6440" w:rsidRDefault="008C07F4" w:rsidP="009B6440">
      <w:pPr>
        <w:shd w:val="clear" w:color="auto" w:fill="FFFFFF"/>
        <w:rPr>
          <w:color w:val="222222"/>
        </w:rPr>
      </w:pPr>
      <w:r w:rsidRPr="008C07F4">
        <w:t xml:space="preserve">Tanya </w:t>
      </w:r>
      <w:proofErr w:type="spellStart"/>
      <w:r w:rsidRPr="008C07F4">
        <w:t>Domi</w:t>
      </w:r>
      <w:proofErr w:type="spellEnd"/>
      <w:r w:rsidRPr="008C07F4">
        <w:t>, Assistant Professor of International and Public Affairs, Columbia University</w:t>
      </w:r>
      <w:r w:rsidR="00916EA7">
        <w:t>,</w:t>
      </w:r>
      <w:r w:rsidR="009B6440">
        <w:br/>
      </w:r>
      <w:proofErr w:type="spellStart"/>
      <w:r w:rsidR="009B6440" w:rsidRPr="000416C7">
        <w:rPr>
          <w:color w:val="222222"/>
        </w:rPr>
        <w:t>Štefica</w:t>
      </w:r>
      <w:proofErr w:type="spellEnd"/>
      <w:r w:rsidR="009B6440" w:rsidRPr="000416C7">
        <w:rPr>
          <w:color w:val="222222"/>
        </w:rPr>
        <w:t xml:space="preserve"> </w:t>
      </w:r>
      <w:proofErr w:type="spellStart"/>
      <w:r w:rsidR="009B6440" w:rsidRPr="000416C7">
        <w:rPr>
          <w:color w:val="222222"/>
        </w:rPr>
        <w:t>Galić</w:t>
      </w:r>
      <w:proofErr w:type="spellEnd"/>
      <w:r w:rsidR="009B6440" w:rsidRPr="000416C7">
        <w:rPr>
          <w:color w:val="222222"/>
        </w:rPr>
        <w:t xml:space="preserve">, </w:t>
      </w:r>
      <w:r w:rsidR="009B6440">
        <w:rPr>
          <w:color w:val="222222"/>
        </w:rPr>
        <w:t>E</w:t>
      </w:r>
      <w:r w:rsidR="009B6440" w:rsidRPr="000416C7">
        <w:rPr>
          <w:color w:val="222222"/>
        </w:rPr>
        <w:t>ditor-in-</w:t>
      </w:r>
      <w:r w:rsidR="009B6440">
        <w:rPr>
          <w:color w:val="222222"/>
        </w:rPr>
        <w:t>C</w:t>
      </w:r>
      <w:r w:rsidR="009B6440" w:rsidRPr="000416C7">
        <w:rPr>
          <w:color w:val="222222"/>
        </w:rPr>
        <w:t>hief Tacno.net web portal</w:t>
      </w:r>
      <w:r w:rsidR="009B6440">
        <w:rPr>
          <w:color w:val="222222"/>
        </w:rPr>
        <w:t>,</w:t>
      </w:r>
    </w:p>
    <w:p w14:paraId="596960A1" w14:textId="5E0E2034" w:rsidR="00C51D36" w:rsidRPr="009B6440" w:rsidRDefault="008C07F4" w:rsidP="009B6440">
      <w:pPr>
        <w:shd w:val="clear" w:color="auto" w:fill="FFFFFF"/>
        <w:rPr>
          <w:color w:val="222222"/>
        </w:rPr>
      </w:pPr>
      <w:r w:rsidRPr="008C07F4">
        <w:t xml:space="preserve">Carole </w:t>
      </w:r>
      <w:r>
        <w:t xml:space="preserve">Hodge, </w:t>
      </w:r>
      <w:r w:rsidR="00904558">
        <w:t xml:space="preserve">Ph.D., </w:t>
      </w:r>
      <w:r w:rsidR="009B77A2">
        <w:t>R</w:t>
      </w:r>
      <w:r>
        <w:t>esea</w:t>
      </w:r>
      <w:r w:rsidRPr="008C07F4">
        <w:t xml:space="preserve">rch </w:t>
      </w:r>
      <w:r w:rsidR="009B77A2">
        <w:t>F</w:t>
      </w:r>
      <w:r w:rsidRPr="008C07F4">
        <w:t>ellow Glasgow University</w:t>
      </w:r>
      <w:r>
        <w:t xml:space="preserve"> (retired)</w:t>
      </w:r>
      <w:r w:rsidR="00916EA7">
        <w:t>,</w:t>
      </w:r>
      <w:r w:rsidR="009B6440">
        <w:br/>
      </w:r>
      <w:r w:rsidR="009B6440" w:rsidRPr="000416C7">
        <w:rPr>
          <w:color w:val="222222"/>
        </w:rPr>
        <w:t>Marion Kraske, political scientist and analyst</w:t>
      </w:r>
      <w:r w:rsidR="009B6440">
        <w:rPr>
          <w:color w:val="222222"/>
        </w:rPr>
        <w:t>,</w:t>
      </w:r>
    </w:p>
    <w:p w14:paraId="27225926" w14:textId="632556DA" w:rsidR="005D3E1A" w:rsidRPr="008C07F4" w:rsidRDefault="005D3E1A" w:rsidP="005D3E1A">
      <w:pPr>
        <w:ind w:left="720" w:hanging="720"/>
      </w:pPr>
      <w:r w:rsidRPr="008C07F4">
        <w:t xml:space="preserve">Adil </w:t>
      </w:r>
      <w:proofErr w:type="spellStart"/>
      <w:r w:rsidRPr="008C07F4">
        <w:t>Kulenović</w:t>
      </w:r>
      <w:proofErr w:type="spellEnd"/>
      <w:r>
        <w:t>, President of Association of independent intellectuals “Circle 99”, Sarajevo</w:t>
      </w:r>
      <w:r w:rsidR="00916EA7">
        <w:t>,</w:t>
      </w:r>
    </w:p>
    <w:p w14:paraId="6A7DC848" w14:textId="2A81D9D0" w:rsidR="005D3E1A" w:rsidRPr="008C07F4" w:rsidRDefault="005D3E1A" w:rsidP="005D3E1A">
      <w:pPr>
        <w:ind w:left="720" w:hanging="720"/>
      </w:pPr>
      <w:proofErr w:type="spellStart"/>
      <w:r w:rsidRPr="008C07F4">
        <w:t>Senadin</w:t>
      </w:r>
      <w:proofErr w:type="spellEnd"/>
      <w:r w:rsidRPr="008C07F4">
        <w:t xml:space="preserve"> </w:t>
      </w:r>
      <w:proofErr w:type="spellStart"/>
      <w:r w:rsidRPr="008C07F4">
        <w:t>Lavić</w:t>
      </w:r>
      <w:proofErr w:type="spellEnd"/>
      <w:r>
        <w:t xml:space="preserve">, </w:t>
      </w:r>
      <w:r w:rsidR="00904558">
        <w:t xml:space="preserve">Ph.D., </w:t>
      </w:r>
      <w:r>
        <w:t>Professor, University of Sarajevo</w:t>
      </w:r>
      <w:r w:rsidR="00916EA7">
        <w:t>,</w:t>
      </w:r>
    </w:p>
    <w:p w14:paraId="7C61973B" w14:textId="528DDAA0" w:rsidR="005D3E1A" w:rsidRPr="008C07F4" w:rsidRDefault="005D3E1A" w:rsidP="005D3E1A">
      <w:pPr>
        <w:ind w:left="720" w:hanging="720"/>
      </w:pPr>
      <w:proofErr w:type="spellStart"/>
      <w:r w:rsidRPr="008C07F4">
        <w:t>Satko</w:t>
      </w:r>
      <w:proofErr w:type="spellEnd"/>
      <w:r w:rsidRPr="008C07F4">
        <w:t xml:space="preserve"> </w:t>
      </w:r>
      <w:proofErr w:type="spellStart"/>
      <w:r w:rsidRPr="008C07F4">
        <w:t>Mujagi</w:t>
      </w:r>
      <w:r>
        <w:t>ć</w:t>
      </w:r>
      <w:proofErr w:type="spellEnd"/>
      <w:r w:rsidRPr="008C07F4">
        <w:t>,</w:t>
      </w:r>
      <w:r w:rsidR="009B77A2">
        <w:t xml:space="preserve"> </w:t>
      </w:r>
      <w:r w:rsidR="009B77A2" w:rsidRPr="009B77A2">
        <w:t xml:space="preserve">Survivor, </w:t>
      </w:r>
      <w:proofErr w:type="spellStart"/>
      <w:r w:rsidR="009B77A2" w:rsidRPr="009B77A2">
        <w:t>Omarska</w:t>
      </w:r>
      <w:proofErr w:type="spellEnd"/>
      <w:r w:rsidR="009B77A2" w:rsidRPr="009B77A2">
        <w:t xml:space="preserve"> and </w:t>
      </w:r>
      <w:proofErr w:type="spellStart"/>
      <w:r w:rsidR="009B77A2" w:rsidRPr="009B77A2">
        <w:t>Manjača</w:t>
      </w:r>
      <w:proofErr w:type="spellEnd"/>
      <w:r w:rsidR="009B77A2" w:rsidRPr="009B77A2">
        <w:t xml:space="preserve"> Concentration Camps</w:t>
      </w:r>
      <w:r w:rsidR="00916EA7">
        <w:t>,</w:t>
      </w:r>
    </w:p>
    <w:p w14:paraId="2901FD61" w14:textId="270912B4" w:rsidR="005D3E1A" w:rsidRPr="008C07F4" w:rsidRDefault="005D3E1A" w:rsidP="005D3E1A">
      <w:pPr>
        <w:ind w:left="720" w:hanging="720"/>
      </w:pPr>
      <w:r w:rsidRPr="008C07F4">
        <w:t xml:space="preserve">Dr. Emir </w:t>
      </w:r>
      <w:proofErr w:type="spellStart"/>
      <w:r w:rsidRPr="008C07F4">
        <w:t>Rami</w:t>
      </w:r>
      <w:r>
        <w:t>ć</w:t>
      </w:r>
      <w:proofErr w:type="spellEnd"/>
      <w:r w:rsidRPr="008C07F4">
        <w:t>, Director of the Institute for Research of Genocide Canada</w:t>
      </w:r>
      <w:r w:rsidR="00916EA7">
        <w:t>,</w:t>
      </w:r>
    </w:p>
    <w:p w14:paraId="094DD458" w14:textId="221F506B" w:rsidR="005D3E1A" w:rsidRDefault="005D3E1A" w:rsidP="005D3E1A">
      <w:pPr>
        <w:ind w:left="720" w:hanging="720"/>
      </w:pPr>
      <w:r w:rsidRPr="008C07F4">
        <w:t xml:space="preserve">Daniel </w:t>
      </w:r>
      <w:proofErr w:type="spellStart"/>
      <w:r w:rsidRPr="008C07F4">
        <w:t>Serwer</w:t>
      </w:r>
      <w:proofErr w:type="spellEnd"/>
      <w:r>
        <w:t xml:space="preserve">, </w:t>
      </w:r>
      <w:r w:rsidRPr="008C07F4">
        <w:t>Scholar, Middle East Institute</w:t>
      </w:r>
      <w:r>
        <w:t xml:space="preserve">; </w:t>
      </w:r>
      <w:r w:rsidRPr="008C07F4">
        <w:t>Senior Fellow, Foreign Policy Institute, and Professor, School of Advanced International Studies</w:t>
      </w:r>
      <w:r>
        <w:t xml:space="preserve">, </w:t>
      </w:r>
      <w:r w:rsidRPr="008C07F4">
        <w:t>Johns Hopkins University</w:t>
      </w:r>
      <w:r w:rsidR="00916EA7">
        <w:t>,</w:t>
      </w:r>
    </w:p>
    <w:p w14:paraId="41DB7B7E" w14:textId="265CE839" w:rsidR="008C07F4" w:rsidRPr="008C07F4" w:rsidRDefault="005D3E1A" w:rsidP="005D3E1A">
      <w:pPr>
        <w:ind w:left="720" w:hanging="720"/>
      </w:pPr>
      <w:proofErr w:type="spellStart"/>
      <w:r w:rsidRPr="008C07F4">
        <w:t>Munira</w:t>
      </w:r>
      <w:proofErr w:type="spellEnd"/>
      <w:r w:rsidRPr="008C07F4">
        <w:t xml:space="preserve"> </w:t>
      </w:r>
      <w:proofErr w:type="spellStart"/>
      <w:r w:rsidRPr="008C07F4">
        <w:t>Suba</w:t>
      </w:r>
      <w:r>
        <w:t>šić</w:t>
      </w:r>
      <w:proofErr w:type="spellEnd"/>
      <w:r w:rsidRPr="008C07F4">
        <w:t>,</w:t>
      </w:r>
      <w:r w:rsidR="009B77A2">
        <w:t xml:space="preserve"> </w:t>
      </w:r>
      <w:r w:rsidR="009B77A2" w:rsidRPr="009B77A2">
        <w:t xml:space="preserve">President, Association of Mothers of Srebrenica and </w:t>
      </w:r>
      <w:proofErr w:type="spellStart"/>
      <w:r w:rsidR="009B77A2" w:rsidRPr="009B77A2">
        <w:t>Žepa</w:t>
      </w:r>
      <w:proofErr w:type="spellEnd"/>
      <w:r w:rsidR="009B77A2" w:rsidRPr="009B77A2">
        <w:t xml:space="preserve"> Enclaves</w:t>
      </w:r>
      <w:r w:rsidR="00916EA7">
        <w:t>,</w:t>
      </w:r>
    </w:p>
    <w:p w14:paraId="4A73BEE9" w14:textId="554593E5" w:rsidR="008C07F4" w:rsidRPr="008C07F4" w:rsidRDefault="002425E7" w:rsidP="005D3E1A">
      <w:pPr>
        <w:ind w:left="720" w:hanging="720"/>
      </w:pPr>
      <w:proofErr w:type="spellStart"/>
      <w:r w:rsidRPr="002425E7">
        <w:t>ReSTART</w:t>
      </w:r>
      <w:proofErr w:type="spellEnd"/>
      <w:r w:rsidRPr="002425E7">
        <w:t xml:space="preserve"> Bosnia and Herzegovina</w:t>
      </w:r>
      <w:r w:rsidR="008C07F4" w:rsidRPr="008C07F4">
        <w:t xml:space="preserve">, </w:t>
      </w:r>
      <w:r w:rsidR="00BA2DC0">
        <w:t>informal group of citizens of Bosnia and Herzegovina</w:t>
      </w:r>
      <w:r w:rsidR="00916EA7">
        <w:t>,</w:t>
      </w:r>
    </w:p>
    <w:p w14:paraId="663DE00D" w14:textId="5E0C253D" w:rsidR="008C07F4" w:rsidRPr="009B6440" w:rsidRDefault="008C07F4" w:rsidP="009B6440">
      <w:pPr>
        <w:shd w:val="clear" w:color="auto" w:fill="FFFFFF"/>
        <w:rPr>
          <w:color w:val="222222"/>
        </w:rPr>
      </w:pPr>
      <w:r w:rsidRPr="008C07F4">
        <w:t xml:space="preserve">Samir </w:t>
      </w:r>
      <w:proofErr w:type="spellStart"/>
      <w:r w:rsidRPr="008C07F4">
        <w:t>Vranovi</w:t>
      </w:r>
      <w:r>
        <w:t>ć</w:t>
      </w:r>
      <w:proofErr w:type="spellEnd"/>
      <w:r w:rsidRPr="008C07F4">
        <w:t>,</w:t>
      </w:r>
      <w:r w:rsidR="009B77A2">
        <w:t xml:space="preserve"> </w:t>
      </w:r>
      <w:r w:rsidR="009B77A2" w:rsidRPr="009B77A2">
        <w:t xml:space="preserve">President, Association of </w:t>
      </w:r>
      <w:proofErr w:type="spellStart"/>
      <w:r w:rsidR="009B77A2" w:rsidRPr="009B77A2">
        <w:t>Istina</w:t>
      </w:r>
      <w:proofErr w:type="spellEnd"/>
      <w:r w:rsidR="009B77A2" w:rsidRPr="009B77A2">
        <w:t xml:space="preserve"> </w:t>
      </w:r>
      <w:proofErr w:type="spellStart"/>
      <w:r w:rsidR="009B77A2" w:rsidRPr="009B77A2">
        <w:t>Kalinovik</w:t>
      </w:r>
      <w:proofErr w:type="spellEnd"/>
      <w:r w:rsidR="009B77A2" w:rsidRPr="009B77A2">
        <w:t xml:space="preserve"> ’92</w:t>
      </w:r>
    </w:p>
    <w:p w14:paraId="1E49FD84" w14:textId="77777777" w:rsidR="002425E7" w:rsidRDefault="002425E7" w:rsidP="00AE23E2"/>
    <w:p w14:paraId="14807BA0" w14:textId="09F70518" w:rsidR="008C07F4" w:rsidRDefault="00AE23E2" w:rsidP="00BB489D">
      <w:r w:rsidRPr="00C77E95">
        <w:t>cc</w:t>
      </w:r>
      <w:r w:rsidR="002425E7">
        <w:t>:</w:t>
      </w:r>
      <w:r w:rsidRPr="00C77E95">
        <w:t xml:space="preserve"> </w:t>
      </w:r>
      <w:r w:rsidRPr="00C77E95">
        <w:tab/>
      </w:r>
      <w:r w:rsidR="009F1349" w:rsidRPr="00C77E95">
        <w:t>The Honorable</w:t>
      </w:r>
      <w:r w:rsidRPr="00C77E95">
        <w:t xml:space="preserve"> Jeanne Shaheen</w:t>
      </w:r>
      <w:r w:rsidR="009F1349" w:rsidRPr="00C77E95">
        <w:t>, United States Senat</w:t>
      </w:r>
      <w:r w:rsidR="00DE7964" w:rsidRPr="00C77E95">
        <w:t>or</w:t>
      </w:r>
    </w:p>
    <w:p w14:paraId="588866A5" w14:textId="19A2C587" w:rsidR="00AE23E2" w:rsidRPr="00C77E95" w:rsidRDefault="00A3179B" w:rsidP="00BB489D">
      <w:pPr>
        <w:ind w:left="1170" w:hanging="450"/>
      </w:pPr>
      <w:r w:rsidRPr="00C77E95">
        <w:t>The Honorable Bob</w:t>
      </w:r>
      <w:r w:rsidR="00AE23E2" w:rsidRPr="00C77E95">
        <w:t xml:space="preserve"> Menendez</w:t>
      </w:r>
      <w:r w:rsidRPr="00C77E95">
        <w:t>, United States Senat</w:t>
      </w:r>
      <w:r w:rsidR="00DE7964" w:rsidRPr="00C77E95">
        <w:t>or</w:t>
      </w:r>
    </w:p>
    <w:p w14:paraId="4E9CA3B2" w14:textId="77777777" w:rsidR="008C07F4" w:rsidRDefault="009F1349" w:rsidP="00BB489D">
      <w:pPr>
        <w:ind w:left="1170" w:hanging="450"/>
      </w:pPr>
      <w:r w:rsidRPr="00C77E95">
        <w:t xml:space="preserve">The Honorable </w:t>
      </w:r>
      <w:r w:rsidR="00AE23E2" w:rsidRPr="00C77E95">
        <w:t>Ben Cardin</w:t>
      </w:r>
      <w:r w:rsidRPr="00C77E95">
        <w:t>, United States Senat</w:t>
      </w:r>
      <w:r w:rsidR="00DE7964" w:rsidRPr="00C77E95">
        <w:t>or</w:t>
      </w:r>
    </w:p>
    <w:p w14:paraId="3E259A42" w14:textId="77777777" w:rsidR="008C07F4" w:rsidRDefault="00A3179B" w:rsidP="00BB489D">
      <w:pPr>
        <w:ind w:left="1170" w:hanging="450"/>
      </w:pPr>
      <w:r w:rsidRPr="00C77E95">
        <w:t>The Honorable Chris Murphy, United States Senat</w:t>
      </w:r>
      <w:r w:rsidR="00DE7964" w:rsidRPr="00C77E95">
        <w:t>or</w:t>
      </w:r>
    </w:p>
    <w:p w14:paraId="5FDD7B3A" w14:textId="21D9DDFB" w:rsidR="00AE23E2" w:rsidRPr="00C77E95" w:rsidRDefault="00A3179B" w:rsidP="00BB489D">
      <w:pPr>
        <w:ind w:left="1170" w:hanging="450"/>
      </w:pPr>
      <w:r w:rsidRPr="00C77E95">
        <w:t>The Honorable</w:t>
      </w:r>
      <w:r w:rsidR="00AE23E2" w:rsidRPr="00C77E95">
        <w:t xml:space="preserve"> Steve Cohen</w:t>
      </w:r>
      <w:r w:rsidRPr="00C77E95">
        <w:t>, United States Representative</w:t>
      </w:r>
    </w:p>
    <w:p w14:paraId="4ECD479F" w14:textId="385F8749" w:rsidR="00AE23E2" w:rsidRPr="00C77E95" w:rsidRDefault="00A3179B" w:rsidP="00BB489D">
      <w:pPr>
        <w:ind w:left="1170" w:hanging="450"/>
      </w:pPr>
      <w:r w:rsidRPr="00C77E95">
        <w:t>The Honorable</w:t>
      </w:r>
      <w:r w:rsidR="00AE23E2" w:rsidRPr="00C77E95">
        <w:t xml:space="preserve"> Greg Meeks</w:t>
      </w:r>
      <w:r w:rsidRPr="00C77E95">
        <w:t>, United States Representative</w:t>
      </w:r>
    </w:p>
    <w:p w14:paraId="5A394E79" w14:textId="77777777" w:rsidR="00BB489D" w:rsidRDefault="00A3179B" w:rsidP="00BB489D">
      <w:pPr>
        <w:ind w:left="1170" w:hanging="450"/>
      </w:pPr>
      <w:r w:rsidRPr="00C77E95">
        <w:t xml:space="preserve">The Honorable </w:t>
      </w:r>
      <w:r w:rsidR="00AE23E2" w:rsidRPr="00C77E95">
        <w:t>William Keating</w:t>
      </w:r>
      <w:r w:rsidRPr="00C77E95">
        <w:t>, United States Representative</w:t>
      </w:r>
    </w:p>
    <w:p w14:paraId="344179A7" w14:textId="6384560F" w:rsidR="00AE23E2" w:rsidRPr="00C77E95" w:rsidRDefault="005271E6" w:rsidP="00BB489D">
      <w:pPr>
        <w:ind w:left="1170" w:hanging="450"/>
      </w:pPr>
      <w:r>
        <w:lastRenderedPageBreak/>
        <w:t>The Honorable Ann Wagner, United States Representative</w:t>
      </w:r>
    </w:p>
    <w:p w14:paraId="278CB42B" w14:textId="77777777" w:rsidR="00C7175B" w:rsidRDefault="00C7175B" w:rsidP="00BB489D">
      <w:pPr>
        <w:ind w:left="1170" w:hanging="450"/>
      </w:pPr>
      <w:r w:rsidRPr="00C7175B">
        <w:t>The Honorable Michael J. Murphy, United States Ambassador to Bosnia and Herzegovina</w:t>
      </w:r>
    </w:p>
    <w:p w14:paraId="155C463D" w14:textId="07ECEEAA" w:rsidR="005D3A87" w:rsidRPr="00C77E95" w:rsidRDefault="00AE23E2" w:rsidP="00BB489D">
      <w:pPr>
        <w:ind w:left="1170" w:hanging="450"/>
      </w:pPr>
      <w:r w:rsidRPr="00C77E95">
        <w:t>Karen Donfried</w:t>
      </w:r>
      <w:r w:rsidR="005D3A87" w:rsidRPr="00C77E95">
        <w:t xml:space="preserve">, </w:t>
      </w:r>
      <w:r w:rsidR="005D3A87" w:rsidRPr="00C77E95">
        <w:rPr>
          <w:color w:val="333333"/>
          <w:spacing w:val="-4"/>
        </w:rPr>
        <w:t>Assistant Secretary of State for European and Eurasian Affairs. US Department of State</w:t>
      </w:r>
    </w:p>
    <w:p w14:paraId="79D4CE00" w14:textId="77777777" w:rsidR="00BB489D" w:rsidRDefault="00AE23E2" w:rsidP="00BB489D">
      <w:pPr>
        <w:ind w:left="1170" w:hanging="450"/>
        <w:rPr>
          <w:color w:val="333333"/>
          <w:spacing w:val="-4"/>
        </w:rPr>
      </w:pPr>
      <w:r w:rsidRPr="00C77E95">
        <w:t>Dereck J. Hogan</w:t>
      </w:r>
      <w:r w:rsidR="005D3A87" w:rsidRPr="00C77E95">
        <w:t xml:space="preserve">, </w:t>
      </w:r>
      <w:r w:rsidR="005D3A87" w:rsidRPr="00C77E95">
        <w:rPr>
          <w:color w:val="333333"/>
          <w:spacing w:val="-4"/>
        </w:rPr>
        <w:t>Principal Deputy Assistant Secretary in the Bureau of European and Eurasian Affairs</w:t>
      </w:r>
    </w:p>
    <w:p w14:paraId="24D30F0A" w14:textId="77777777" w:rsidR="00BB489D" w:rsidRDefault="00AE23E2" w:rsidP="00BB489D">
      <w:pPr>
        <w:ind w:left="1170" w:hanging="450"/>
        <w:rPr>
          <w:color w:val="333333"/>
          <w:spacing w:val="-4"/>
        </w:rPr>
      </w:pPr>
      <w:r w:rsidRPr="00C77E95">
        <w:t>Molly Montgomery</w:t>
      </w:r>
      <w:r w:rsidR="005D3A87" w:rsidRPr="00C77E95">
        <w:t xml:space="preserve">, </w:t>
      </w:r>
      <w:r w:rsidR="005D3A87" w:rsidRPr="00C77E95">
        <w:rPr>
          <w:color w:val="333333"/>
          <w:spacing w:val="-4"/>
        </w:rPr>
        <w:t>Deputy Assistant Secretary in the Bureau of European and Eurasian Affairs, US Department of State</w:t>
      </w:r>
    </w:p>
    <w:p w14:paraId="26989506" w14:textId="48955B0E" w:rsidR="00BB489D" w:rsidRDefault="00916EA7" w:rsidP="00BB489D">
      <w:pPr>
        <w:ind w:left="1170" w:hanging="450"/>
      </w:pPr>
      <w:r w:rsidRPr="00916EA7">
        <w:rPr>
          <w:color w:val="222222"/>
          <w:shd w:val="clear" w:color="auto" w:fill="FFFFFF"/>
        </w:rPr>
        <w:t>Robert Hand, Senior Policy Adviser at the U.S. Helsinki Commission</w:t>
      </w:r>
    </w:p>
    <w:p w14:paraId="1292A0EC" w14:textId="77777777" w:rsidR="00BB489D" w:rsidRDefault="00BB489D" w:rsidP="00BB489D">
      <w:pPr>
        <w:rPr>
          <w:color w:val="222222"/>
        </w:rPr>
      </w:pPr>
    </w:p>
    <w:p w14:paraId="7DDA0F38" w14:textId="1E343628" w:rsidR="00993C0B" w:rsidRPr="00916EA7" w:rsidRDefault="00993C0B" w:rsidP="00BB489D">
      <w:r w:rsidRPr="00916EA7">
        <w:t xml:space="preserve">For further information contact </w:t>
      </w:r>
      <w:proofErr w:type="spellStart"/>
      <w:r w:rsidRPr="00916EA7">
        <w:t>Azra</w:t>
      </w:r>
      <w:proofErr w:type="spellEnd"/>
      <w:r w:rsidRPr="00916EA7">
        <w:t xml:space="preserve"> Zornić, </w:t>
      </w:r>
      <w:hyperlink r:id="rId6" w:history="1">
        <w:r w:rsidRPr="00916EA7">
          <w:rPr>
            <w:rStyle w:val="Hyperlink"/>
          </w:rPr>
          <w:t>zornicazra@gmail.com</w:t>
        </w:r>
      </w:hyperlink>
      <w:r w:rsidRPr="00916EA7">
        <w:t xml:space="preserve">, or David Pettigrew, </w:t>
      </w:r>
      <w:hyperlink r:id="rId7" w:history="1">
        <w:r w:rsidRPr="00916EA7">
          <w:rPr>
            <w:rStyle w:val="Hyperlink"/>
          </w:rPr>
          <w:t>depettigrew@gmail.com</w:t>
        </w:r>
      </w:hyperlink>
      <w:r w:rsidRPr="00916EA7">
        <w:t>.</w:t>
      </w:r>
      <w:r>
        <w:t xml:space="preserve"> </w:t>
      </w:r>
      <w:r w:rsidRPr="00916EA7">
        <w:t xml:space="preserve">Alternatively, correspondence may be directed to: David Pettigrew, Ph.D., Philosophy Department, Southern Connecticut State University, New Haven, CT, 06515, </w:t>
      </w:r>
      <w:r w:rsidRPr="00916EA7">
        <w:rPr>
          <w:i/>
        </w:rPr>
        <w:t>or</w:t>
      </w:r>
      <w:r w:rsidRPr="00916EA7">
        <w:t xml:space="preserve"> to </w:t>
      </w:r>
      <w:r w:rsidRPr="008C07F4">
        <w:t xml:space="preserve">Bojan </w:t>
      </w:r>
      <w:proofErr w:type="spellStart"/>
      <w:r w:rsidRPr="008C07F4">
        <w:t>Šošić</w:t>
      </w:r>
      <w:proofErr w:type="spellEnd"/>
      <w:r w:rsidRPr="00916EA7">
        <w:t xml:space="preserve">, </w:t>
      </w:r>
      <w:proofErr w:type="spellStart"/>
      <w:r w:rsidRPr="00916EA7">
        <w:rPr>
          <w:color w:val="222222"/>
        </w:rPr>
        <w:t>Asocijacija</w:t>
      </w:r>
      <w:proofErr w:type="spellEnd"/>
      <w:r w:rsidRPr="00916EA7">
        <w:rPr>
          <w:color w:val="222222"/>
        </w:rPr>
        <w:t xml:space="preserve"> </w:t>
      </w:r>
      <w:proofErr w:type="spellStart"/>
      <w:r w:rsidRPr="00916EA7">
        <w:rPr>
          <w:color w:val="222222"/>
        </w:rPr>
        <w:t>nezavisnih</w:t>
      </w:r>
      <w:proofErr w:type="spellEnd"/>
      <w:r w:rsidRPr="00916EA7">
        <w:rPr>
          <w:color w:val="222222"/>
        </w:rPr>
        <w:t xml:space="preserve"> </w:t>
      </w:r>
      <w:proofErr w:type="spellStart"/>
      <w:r w:rsidRPr="00916EA7">
        <w:rPr>
          <w:color w:val="222222"/>
        </w:rPr>
        <w:t>intelektualaca</w:t>
      </w:r>
      <w:proofErr w:type="spellEnd"/>
      <w:r w:rsidRPr="00916EA7">
        <w:rPr>
          <w:color w:val="222222"/>
        </w:rPr>
        <w:t xml:space="preserve"> "Krug 99"</w:t>
      </w:r>
      <w:r w:rsidRPr="00916EA7">
        <w:rPr>
          <w:bCs/>
          <w:color w:val="222222"/>
        </w:rPr>
        <w:t xml:space="preserve">, </w:t>
      </w:r>
      <w:proofErr w:type="spellStart"/>
      <w:r w:rsidRPr="00916EA7">
        <w:rPr>
          <w:color w:val="222222"/>
        </w:rPr>
        <w:t>Vrazova</w:t>
      </w:r>
      <w:proofErr w:type="spellEnd"/>
      <w:r w:rsidRPr="00916EA7">
        <w:rPr>
          <w:color w:val="222222"/>
        </w:rPr>
        <w:t xml:space="preserve"> 1</w:t>
      </w:r>
      <w:r w:rsidRPr="00916EA7">
        <w:rPr>
          <w:bCs/>
          <w:color w:val="222222"/>
        </w:rPr>
        <w:t xml:space="preserve">, </w:t>
      </w:r>
      <w:r w:rsidRPr="00916EA7">
        <w:rPr>
          <w:color w:val="222222"/>
        </w:rPr>
        <w:t>71000 Sarajevo</w:t>
      </w:r>
      <w:r w:rsidRPr="00916EA7">
        <w:rPr>
          <w:bCs/>
          <w:color w:val="222222"/>
        </w:rPr>
        <w:t xml:space="preserve">, </w:t>
      </w:r>
      <w:r w:rsidRPr="00916EA7">
        <w:rPr>
          <w:color w:val="222222"/>
        </w:rPr>
        <w:t>Bosnia and Herzegovina</w:t>
      </w:r>
      <w:r>
        <w:rPr>
          <w:color w:val="222222"/>
        </w:rPr>
        <w:t>.</w:t>
      </w:r>
    </w:p>
    <w:p w14:paraId="1276FE26" w14:textId="77777777" w:rsidR="008C07F4" w:rsidRPr="00C77E95" w:rsidRDefault="008C07F4"/>
    <w:sectPr w:rsidR="008C07F4" w:rsidRPr="00C77E95" w:rsidSect="00881719">
      <w:footerReference w:type="even" r:id="rId8"/>
      <w:footerReference w:type="default" r:id="rId9"/>
      <w:endnotePr>
        <w:numFmt w:val="decimal"/>
      </w:endnotePr>
      <w:pgSz w:w="12240" w:h="15840"/>
      <w:pgMar w:top="1152" w:right="1296" w:bottom="115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7D62" w14:textId="77777777" w:rsidR="000D6E66" w:rsidRDefault="000D6E66" w:rsidP="00AE23E2">
      <w:r>
        <w:separator/>
      </w:r>
    </w:p>
  </w:endnote>
  <w:endnote w:type="continuationSeparator" w:id="0">
    <w:p w14:paraId="653D9D28" w14:textId="77777777" w:rsidR="000D6E66" w:rsidRDefault="000D6E66" w:rsidP="00AE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3613183"/>
      <w:docPartObj>
        <w:docPartGallery w:val="Page Numbers (Bottom of Page)"/>
        <w:docPartUnique/>
      </w:docPartObj>
    </w:sdtPr>
    <w:sdtEndPr>
      <w:rPr>
        <w:rStyle w:val="PageNumber"/>
      </w:rPr>
    </w:sdtEndPr>
    <w:sdtContent>
      <w:p w14:paraId="57E515A8" w14:textId="6DB0AB9E" w:rsidR="00041038" w:rsidRDefault="00041038" w:rsidP="00916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E7C59" w14:textId="77777777" w:rsidR="00041038" w:rsidRDefault="00041038" w:rsidP="0004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3435973"/>
      <w:docPartObj>
        <w:docPartGallery w:val="Page Numbers (Bottom of Page)"/>
        <w:docPartUnique/>
      </w:docPartObj>
    </w:sdtPr>
    <w:sdtEndPr>
      <w:rPr>
        <w:rStyle w:val="PageNumber"/>
      </w:rPr>
    </w:sdtEndPr>
    <w:sdtContent>
      <w:p w14:paraId="6568DF0F" w14:textId="1C1914F9" w:rsidR="00916EA7" w:rsidRPr="00A37CEF" w:rsidRDefault="00916EA7" w:rsidP="00131114">
        <w:pPr>
          <w:pStyle w:val="Footer"/>
          <w:framePr w:wrap="none" w:vAnchor="text" w:hAnchor="margin" w:xAlign="right" w:y="1"/>
          <w:rPr>
            <w:rStyle w:val="PageNumber"/>
          </w:rPr>
        </w:pPr>
        <w:r w:rsidRPr="00A37CEF">
          <w:rPr>
            <w:rStyle w:val="PageNumber"/>
          </w:rPr>
          <w:fldChar w:fldCharType="begin"/>
        </w:r>
        <w:r w:rsidRPr="00A37CEF">
          <w:rPr>
            <w:rStyle w:val="PageNumber"/>
          </w:rPr>
          <w:instrText xml:space="preserve"> PAGE </w:instrText>
        </w:r>
        <w:r w:rsidRPr="00A37CEF">
          <w:rPr>
            <w:rStyle w:val="PageNumber"/>
          </w:rPr>
          <w:fldChar w:fldCharType="separate"/>
        </w:r>
        <w:r w:rsidRPr="00A37CEF">
          <w:rPr>
            <w:rStyle w:val="PageNumber"/>
            <w:noProof/>
          </w:rPr>
          <w:t>4</w:t>
        </w:r>
        <w:r w:rsidRPr="00A37CEF">
          <w:rPr>
            <w:rStyle w:val="PageNumber"/>
          </w:rPr>
          <w:fldChar w:fldCharType="end"/>
        </w:r>
      </w:p>
    </w:sdtContent>
  </w:sdt>
  <w:p w14:paraId="2FF32B94" w14:textId="471520F2" w:rsidR="002425E7" w:rsidRPr="00A37CEF" w:rsidRDefault="002425E7" w:rsidP="00916EA7">
    <w:pPr>
      <w:pStyle w:val="Footer"/>
      <w:ind w:right="360"/>
      <w:jc w:val="center"/>
    </w:pPr>
  </w:p>
  <w:p w14:paraId="11D8ACF0" w14:textId="77777777" w:rsidR="00041038" w:rsidRDefault="00041038" w:rsidP="000410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5F91" w14:textId="77777777" w:rsidR="000D6E66" w:rsidRDefault="000D6E66" w:rsidP="00AE23E2">
      <w:r>
        <w:separator/>
      </w:r>
    </w:p>
  </w:footnote>
  <w:footnote w:type="continuationSeparator" w:id="0">
    <w:p w14:paraId="5E9CA9E8" w14:textId="77777777" w:rsidR="000D6E66" w:rsidRDefault="000D6E66" w:rsidP="00AE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E2"/>
    <w:rsid w:val="00000B3B"/>
    <w:rsid w:val="00004285"/>
    <w:rsid w:val="00005F22"/>
    <w:rsid w:val="000314DE"/>
    <w:rsid w:val="00041038"/>
    <w:rsid w:val="00060FB6"/>
    <w:rsid w:val="000856BC"/>
    <w:rsid w:val="000C1475"/>
    <w:rsid w:val="000D6E66"/>
    <w:rsid w:val="000E662A"/>
    <w:rsid w:val="000E74E8"/>
    <w:rsid w:val="00126BEC"/>
    <w:rsid w:val="00174CF5"/>
    <w:rsid w:val="001A5929"/>
    <w:rsid w:val="002425E7"/>
    <w:rsid w:val="003417E2"/>
    <w:rsid w:val="00371485"/>
    <w:rsid w:val="003915FB"/>
    <w:rsid w:val="003C556D"/>
    <w:rsid w:val="00455066"/>
    <w:rsid w:val="004A302C"/>
    <w:rsid w:val="004E59D8"/>
    <w:rsid w:val="005234B4"/>
    <w:rsid w:val="005271E6"/>
    <w:rsid w:val="00531D67"/>
    <w:rsid w:val="005425B8"/>
    <w:rsid w:val="00551394"/>
    <w:rsid w:val="0055403A"/>
    <w:rsid w:val="0059160E"/>
    <w:rsid w:val="005B170B"/>
    <w:rsid w:val="005D3A87"/>
    <w:rsid w:val="005D3E1A"/>
    <w:rsid w:val="005D473E"/>
    <w:rsid w:val="00612763"/>
    <w:rsid w:val="00632502"/>
    <w:rsid w:val="00682E16"/>
    <w:rsid w:val="006B0369"/>
    <w:rsid w:val="006F5464"/>
    <w:rsid w:val="007A0943"/>
    <w:rsid w:val="007B60BA"/>
    <w:rsid w:val="008133F0"/>
    <w:rsid w:val="00865238"/>
    <w:rsid w:val="00881719"/>
    <w:rsid w:val="008922E0"/>
    <w:rsid w:val="008A163F"/>
    <w:rsid w:val="008B3829"/>
    <w:rsid w:val="008C0076"/>
    <w:rsid w:val="008C07F4"/>
    <w:rsid w:val="008D3BBB"/>
    <w:rsid w:val="00904558"/>
    <w:rsid w:val="00916EA7"/>
    <w:rsid w:val="009803B4"/>
    <w:rsid w:val="00993C0B"/>
    <w:rsid w:val="009A6543"/>
    <w:rsid w:val="009B6440"/>
    <w:rsid w:val="009B77A2"/>
    <w:rsid w:val="009F1349"/>
    <w:rsid w:val="00A23C5E"/>
    <w:rsid w:val="00A3179B"/>
    <w:rsid w:val="00A37CEF"/>
    <w:rsid w:val="00A6035E"/>
    <w:rsid w:val="00A76330"/>
    <w:rsid w:val="00AA24DA"/>
    <w:rsid w:val="00AA713A"/>
    <w:rsid w:val="00AE23E2"/>
    <w:rsid w:val="00B03D07"/>
    <w:rsid w:val="00B2004A"/>
    <w:rsid w:val="00B6651D"/>
    <w:rsid w:val="00B719CA"/>
    <w:rsid w:val="00BA2DC0"/>
    <w:rsid w:val="00BA697E"/>
    <w:rsid w:val="00BB489D"/>
    <w:rsid w:val="00C035E8"/>
    <w:rsid w:val="00C17F16"/>
    <w:rsid w:val="00C22879"/>
    <w:rsid w:val="00C51D36"/>
    <w:rsid w:val="00C7175B"/>
    <w:rsid w:val="00C77E95"/>
    <w:rsid w:val="00CA20B2"/>
    <w:rsid w:val="00D4014E"/>
    <w:rsid w:val="00D52294"/>
    <w:rsid w:val="00D72E23"/>
    <w:rsid w:val="00DE7964"/>
    <w:rsid w:val="00E46B08"/>
    <w:rsid w:val="00E900C7"/>
    <w:rsid w:val="00E90B67"/>
    <w:rsid w:val="00F13234"/>
    <w:rsid w:val="00F2681A"/>
    <w:rsid w:val="00F515AB"/>
    <w:rsid w:val="00F57236"/>
    <w:rsid w:val="00F80243"/>
    <w:rsid w:val="00FC3BB2"/>
    <w:rsid w:val="00FD70C1"/>
    <w:rsid w:val="00FE71AC"/>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2212"/>
  <w15:chartTrackingRefBased/>
  <w15:docId w15:val="{87AA3AAE-6D8D-E941-81F3-3A02A772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EA7"/>
    <w:rPr>
      <w:rFonts w:ascii="Times New Roman" w:eastAsia="Times New Roman" w:hAnsi="Times New Roman" w:cs="Times New Roman"/>
    </w:rPr>
  </w:style>
  <w:style w:type="paragraph" w:styleId="Heading3">
    <w:name w:val="heading 3"/>
    <w:basedOn w:val="Normal"/>
    <w:link w:val="Heading3Char"/>
    <w:uiPriority w:val="9"/>
    <w:qFormat/>
    <w:rsid w:val="00916E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3E2"/>
    <w:rPr>
      <w:color w:val="0563C1" w:themeColor="hyperlink"/>
      <w:u w:val="single"/>
    </w:rPr>
  </w:style>
  <w:style w:type="paragraph" w:styleId="EndnoteText">
    <w:name w:val="endnote text"/>
    <w:basedOn w:val="Normal"/>
    <w:link w:val="EndnoteTextChar"/>
    <w:uiPriority w:val="99"/>
    <w:semiHidden/>
    <w:unhideWhenUsed/>
    <w:rsid w:val="00AE23E2"/>
    <w:rPr>
      <w:sz w:val="20"/>
      <w:szCs w:val="20"/>
    </w:rPr>
  </w:style>
  <w:style w:type="character" w:customStyle="1" w:styleId="EndnoteTextChar">
    <w:name w:val="Endnote Text Char"/>
    <w:basedOn w:val="DefaultParagraphFont"/>
    <w:link w:val="EndnoteText"/>
    <w:uiPriority w:val="99"/>
    <w:semiHidden/>
    <w:rsid w:val="00AE23E2"/>
    <w:rPr>
      <w:sz w:val="20"/>
      <w:szCs w:val="20"/>
    </w:rPr>
  </w:style>
  <w:style w:type="character" w:styleId="EndnoteReference">
    <w:name w:val="endnote reference"/>
    <w:basedOn w:val="DefaultParagraphFont"/>
    <w:uiPriority w:val="99"/>
    <w:semiHidden/>
    <w:unhideWhenUsed/>
    <w:rsid w:val="00AE23E2"/>
    <w:rPr>
      <w:vertAlign w:val="superscript"/>
    </w:rPr>
  </w:style>
  <w:style w:type="character" w:styleId="FollowedHyperlink">
    <w:name w:val="FollowedHyperlink"/>
    <w:basedOn w:val="DefaultParagraphFont"/>
    <w:uiPriority w:val="99"/>
    <w:semiHidden/>
    <w:unhideWhenUsed/>
    <w:rsid w:val="00AE23E2"/>
    <w:rPr>
      <w:color w:val="954F72" w:themeColor="followedHyperlink"/>
      <w:u w:val="single"/>
    </w:rPr>
  </w:style>
  <w:style w:type="paragraph" w:styleId="Footer">
    <w:name w:val="footer"/>
    <w:basedOn w:val="Normal"/>
    <w:link w:val="FooterChar"/>
    <w:uiPriority w:val="99"/>
    <w:unhideWhenUsed/>
    <w:rsid w:val="00041038"/>
    <w:pPr>
      <w:tabs>
        <w:tab w:val="center" w:pos="4680"/>
        <w:tab w:val="right" w:pos="9360"/>
      </w:tabs>
    </w:pPr>
  </w:style>
  <w:style w:type="character" w:customStyle="1" w:styleId="FooterChar">
    <w:name w:val="Footer Char"/>
    <w:basedOn w:val="DefaultParagraphFont"/>
    <w:link w:val="Footer"/>
    <w:uiPriority w:val="99"/>
    <w:rsid w:val="00041038"/>
  </w:style>
  <w:style w:type="character" w:styleId="PageNumber">
    <w:name w:val="page number"/>
    <w:basedOn w:val="DefaultParagraphFont"/>
    <w:uiPriority w:val="99"/>
    <w:semiHidden/>
    <w:unhideWhenUsed/>
    <w:rsid w:val="00041038"/>
  </w:style>
  <w:style w:type="paragraph" w:styleId="Header">
    <w:name w:val="header"/>
    <w:basedOn w:val="Normal"/>
    <w:link w:val="HeaderChar"/>
    <w:uiPriority w:val="99"/>
    <w:unhideWhenUsed/>
    <w:rsid w:val="00041038"/>
    <w:pPr>
      <w:tabs>
        <w:tab w:val="center" w:pos="4680"/>
        <w:tab w:val="right" w:pos="9360"/>
      </w:tabs>
    </w:pPr>
  </w:style>
  <w:style w:type="character" w:customStyle="1" w:styleId="HeaderChar">
    <w:name w:val="Header Char"/>
    <w:basedOn w:val="DefaultParagraphFont"/>
    <w:link w:val="Header"/>
    <w:uiPriority w:val="99"/>
    <w:rsid w:val="00041038"/>
  </w:style>
  <w:style w:type="character" w:styleId="UnresolvedMention">
    <w:name w:val="Unresolved Mention"/>
    <w:basedOn w:val="DefaultParagraphFont"/>
    <w:uiPriority w:val="99"/>
    <w:semiHidden/>
    <w:unhideWhenUsed/>
    <w:rsid w:val="005D3E1A"/>
    <w:rPr>
      <w:color w:val="605E5C"/>
      <w:shd w:val="clear" w:color="auto" w:fill="E1DFDD"/>
    </w:rPr>
  </w:style>
  <w:style w:type="character" w:customStyle="1" w:styleId="Heading3Char">
    <w:name w:val="Heading 3 Char"/>
    <w:basedOn w:val="DefaultParagraphFont"/>
    <w:link w:val="Heading3"/>
    <w:uiPriority w:val="9"/>
    <w:rsid w:val="00916EA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00B3B"/>
    <w:rPr>
      <w:sz w:val="18"/>
      <w:szCs w:val="18"/>
    </w:rPr>
  </w:style>
  <w:style w:type="character" w:customStyle="1" w:styleId="BalloonTextChar">
    <w:name w:val="Balloon Text Char"/>
    <w:basedOn w:val="DefaultParagraphFont"/>
    <w:link w:val="BalloonText"/>
    <w:uiPriority w:val="99"/>
    <w:semiHidden/>
    <w:rsid w:val="00000B3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6505">
      <w:bodyDiv w:val="1"/>
      <w:marLeft w:val="0"/>
      <w:marRight w:val="0"/>
      <w:marTop w:val="0"/>
      <w:marBottom w:val="0"/>
      <w:divBdr>
        <w:top w:val="none" w:sz="0" w:space="0" w:color="auto"/>
        <w:left w:val="none" w:sz="0" w:space="0" w:color="auto"/>
        <w:bottom w:val="none" w:sz="0" w:space="0" w:color="auto"/>
        <w:right w:val="none" w:sz="0" w:space="0" w:color="auto"/>
      </w:divBdr>
      <w:divsChild>
        <w:div w:id="1095831853">
          <w:marLeft w:val="0"/>
          <w:marRight w:val="0"/>
          <w:marTop w:val="0"/>
          <w:marBottom w:val="0"/>
          <w:divBdr>
            <w:top w:val="none" w:sz="0" w:space="0" w:color="auto"/>
            <w:left w:val="none" w:sz="0" w:space="0" w:color="auto"/>
            <w:bottom w:val="none" w:sz="0" w:space="0" w:color="auto"/>
            <w:right w:val="none" w:sz="0" w:space="0" w:color="auto"/>
          </w:divBdr>
        </w:div>
      </w:divsChild>
    </w:div>
    <w:div w:id="847017799">
      <w:bodyDiv w:val="1"/>
      <w:marLeft w:val="0"/>
      <w:marRight w:val="0"/>
      <w:marTop w:val="0"/>
      <w:marBottom w:val="0"/>
      <w:divBdr>
        <w:top w:val="none" w:sz="0" w:space="0" w:color="auto"/>
        <w:left w:val="none" w:sz="0" w:space="0" w:color="auto"/>
        <w:bottom w:val="none" w:sz="0" w:space="0" w:color="auto"/>
        <w:right w:val="none" w:sz="0" w:space="0" w:color="auto"/>
      </w:divBdr>
    </w:div>
    <w:div w:id="903682486">
      <w:bodyDiv w:val="1"/>
      <w:marLeft w:val="0"/>
      <w:marRight w:val="0"/>
      <w:marTop w:val="0"/>
      <w:marBottom w:val="0"/>
      <w:divBdr>
        <w:top w:val="none" w:sz="0" w:space="0" w:color="auto"/>
        <w:left w:val="none" w:sz="0" w:space="0" w:color="auto"/>
        <w:bottom w:val="none" w:sz="0" w:space="0" w:color="auto"/>
        <w:right w:val="none" w:sz="0" w:space="0" w:color="auto"/>
      </w:divBdr>
    </w:div>
    <w:div w:id="1109618826">
      <w:bodyDiv w:val="1"/>
      <w:marLeft w:val="0"/>
      <w:marRight w:val="0"/>
      <w:marTop w:val="0"/>
      <w:marBottom w:val="0"/>
      <w:divBdr>
        <w:top w:val="none" w:sz="0" w:space="0" w:color="auto"/>
        <w:left w:val="none" w:sz="0" w:space="0" w:color="auto"/>
        <w:bottom w:val="none" w:sz="0" w:space="0" w:color="auto"/>
        <w:right w:val="none" w:sz="0" w:space="0" w:color="auto"/>
      </w:divBdr>
    </w:div>
    <w:div w:id="13022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pettigre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rnicazr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David</dc:creator>
  <cp:keywords/>
  <dc:description/>
  <cp:lastModifiedBy>Bojan Sosic</cp:lastModifiedBy>
  <cp:revision>3</cp:revision>
  <cp:lastPrinted>2022-08-20T15:30:00Z</cp:lastPrinted>
  <dcterms:created xsi:type="dcterms:W3CDTF">2022-08-21T22:06:00Z</dcterms:created>
  <dcterms:modified xsi:type="dcterms:W3CDTF">2022-08-21T23:13:00Z</dcterms:modified>
</cp:coreProperties>
</file>